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2500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F57875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67759" wp14:editId="589D5584">
                <wp:simplePos x="0" y="0"/>
                <wp:positionH relativeFrom="column">
                  <wp:posOffset>-118110</wp:posOffset>
                </wp:positionH>
                <wp:positionV relativeFrom="paragraph">
                  <wp:posOffset>297815</wp:posOffset>
                </wp:positionV>
                <wp:extent cx="3520440" cy="1914525"/>
                <wp:effectExtent l="0" t="0" r="228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5C" w:rsidRDefault="00F57875" w:rsidP="00F57875">
                            <w:pPr>
                              <w:jc w:val="both"/>
                            </w:pPr>
                            <w:r w:rsidRPr="00F57875">
                              <w:t xml:space="preserve">Об </w:t>
                            </w:r>
                            <w:r w:rsidR="002B2FD3">
                              <w:t xml:space="preserve">  </w:t>
                            </w:r>
                            <w:r w:rsidRPr="00F57875">
                              <w:t xml:space="preserve">утверждении </w:t>
                            </w:r>
                            <w:r w:rsidR="002B2FD3">
                              <w:t xml:space="preserve">  </w:t>
                            </w:r>
                            <w:r w:rsidRPr="00F57875">
                              <w:t xml:space="preserve">методики </w:t>
                            </w:r>
                            <w:r w:rsidR="002B2FD3">
                              <w:t xml:space="preserve">    </w:t>
                            </w:r>
                            <w:r w:rsidRPr="00F57875">
                              <w:t>расчета</w:t>
                            </w:r>
                            <w:r w:rsidR="002B2FD3">
                              <w:t xml:space="preserve">   </w:t>
                            </w:r>
                            <w:r w:rsidRPr="00F57875">
                              <w:t xml:space="preserve"> арендной </w:t>
                            </w:r>
                          </w:p>
                          <w:p w:rsidR="00F57875" w:rsidRPr="00F57875" w:rsidRDefault="0098425C" w:rsidP="00F57875">
                            <w:pPr>
                              <w:jc w:val="both"/>
                            </w:pPr>
                            <w:r>
                              <w:t>п</w:t>
                            </w:r>
                            <w:r w:rsidR="00F57875" w:rsidRPr="00F57875">
                              <w:t>латы</w:t>
                            </w:r>
                            <w:r>
                              <w:t xml:space="preserve"> за пользование муниципальным </w:t>
                            </w:r>
                            <w:r w:rsidR="000C65C0">
                              <w:t>имуществом</w:t>
                            </w:r>
                            <w:r w:rsidR="00F57875" w:rsidRPr="00F57875">
                              <w:t xml:space="preserve"> муниципального образования «</w:t>
                            </w:r>
                            <w:proofErr w:type="spellStart"/>
                            <w:r w:rsidR="00F57875" w:rsidRPr="00F57875">
                              <w:t>Корсаковский</w:t>
                            </w:r>
                            <w:proofErr w:type="spellEnd"/>
                            <w:r w:rsidR="00F57875" w:rsidRPr="00F57875">
                              <w:t xml:space="preserve"> городской округ» Сахалинской </w:t>
                            </w:r>
                            <w:proofErr w:type="gramStart"/>
                            <w:r w:rsidR="00F57875" w:rsidRPr="00F57875">
                              <w:t xml:space="preserve">области, </w:t>
                            </w:r>
                            <w:r w:rsidR="002B2FD3">
                              <w:t xml:space="preserve">  </w:t>
                            </w:r>
                            <w:proofErr w:type="gramEnd"/>
                            <w:r w:rsidR="002B2FD3">
                              <w:t xml:space="preserve">  </w:t>
                            </w:r>
                            <w:r w:rsidR="00F57875" w:rsidRPr="00F57875">
                              <w:t xml:space="preserve">предназначенного </w:t>
                            </w:r>
                            <w:r w:rsidR="002B2FD3">
                              <w:t xml:space="preserve">   </w:t>
                            </w:r>
                            <w:r w:rsidR="00F57875" w:rsidRPr="00F57875">
                              <w:t>для</w:t>
                            </w:r>
                            <w:r w:rsidR="002B2FD3">
                              <w:t xml:space="preserve">     </w:t>
                            </w:r>
                            <w:r w:rsidR="00F57875" w:rsidRPr="00F57875">
                              <w:t xml:space="preserve"> обеспечения </w:t>
                            </w:r>
                          </w:p>
                          <w:p w:rsidR="00E5059B" w:rsidRDefault="00F57875" w:rsidP="00F57875">
                            <w:pPr>
                              <w:jc w:val="both"/>
                            </w:pPr>
                            <w:r w:rsidRPr="00F57875">
                              <w:t xml:space="preserve">жизнедеятельности населения, при условии </w:t>
                            </w:r>
                            <w:r w:rsidR="0098425C">
                              <w:t xml:space="preserve">проведения капитального ремонта </w:t>
                            </w:r>
                            <w:r w:rsidRPr="00F57875">
                              <w:t>муниципального имущества арендатором за свой счет без возмещения затрат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67759" id="Rectangle 2" o:spid="_x0000_s1026" style="position:absolute;margin-left:-9.3pt;margin-top:23.45pt;width:277.2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" strokecolor="white">
                <v:textbox>
                  <w:txbxContent>
                    <w:p w:rsidR="0098425C" w:rsidRDefault="00F57875" w:rsidP="00F57875">
                      <w:pPr>
                        <w:jc w:val="both"/>
                      </w:pPr>
                      <w:r w:rsidRPr="00F57875">
                        <w:t xml:space="preserve">Об </w:t>
                      </w:r>
                      <w:r w:rsidR="002B2FD3">
                        <w:t xml:space="preserve">  </w:t>
                      </w:r>
                      <w:r w:rsidRPr="00F57875">
                        <w:t xml:space="preserve">утверждении </w:t>
                      </w:r>
                      <w:r w:rsidR="002B2FD3">
                        <w:t xml:space="preserve">  </w:t>
                      </w:r>
                      <w:r w:rsidRPr="00F57875">
                        <w:t xml:space="preserve">методики </w:t>
                      </w:r>
                      <w:r w:rsidR="002B2FD3">
                        <w:t xml:space="preserve">    </w:t>
                      </w:r>
                      <w:r w:rsidRPr="00F57875">
                        <w:t>расчета</w:t>
                      </w:r>
                      <w:r w:rsidR="002B2FD3">
                        <w:t xml:space="preserve">   </w:t>
                      </w:r>
                      <w:r w:rsidRPr="00F57875">
                        <w:t xml:space="preserve"> арендной </w:t>
                      </w:r>
                    </w:p>
                    <w:p w:rsidR="00F57875" w:rsidRPr="00F57875" w:rsidRDefault="0098425C" w:rsidP="00F57875">
                      <w:pPr>
                        <w:jc w:val="both"/>
                      </w:pPr>
                      <w:r>
                        <w:t>п</w:t>
                      </w:r>
                      <w:r w:rsidR="00F57875" w:rsidRPr="00F57875">
                        <w:t>латы</w:t>
                      </w:r>
                      <w:r>
                        <w:t xml:space="preserve"> за пользование муниципальным </w:t>
                      </w:r>
                      <w:r w:rsidR="000C65C0">
                        <w:t>имуществом</w:t>
                      </w:r>
                      <w:r w:rsidR="00F57875" w:rsidRPr="00F57875">
                        <w:t xml:space="preserve"> муниципального образования «</w:t>
                      </w:r>
                      <w:proofErr w:type="spellStart"/>
                      <w:r w:rsidR="00F57875" w:rsidRPr="00F57875">
                        <w:t>Корсаковский</w:t>
                      </w:r>
                      <w:proofErr w:type="spellEnd"/>
                      <w:r w:rsidR="00F57875" w:rsidRPr="00F57875">
                        <w:t xml:space="preserve"> городской округ» Сахалинской </w:t>
                      </w:r>
                      <w:proofErr w:type="gramStart"/>
                      <w:r w:rsidR="00F57875" w:rsidRPr="00F57875">
                        <w:t xml:space="preserve">области, </w:t>
                      </w:r>
                      <w:r w:rsidR="002B2FD3">
                        <w:t xml:space="preserve">  </w:t>
                      </w:r>
                      <w:proofErr w:type="gramEnd"/>
                      <w:r w:rsidR="002B2FD3">
                        <w:t xml:space="preserve">  </w:t>
                      </w:r>
                      <w:r w:rsidR="00F57875" w:rsidRPr="00F57875">
                        <w:t xml:space="preserve">предназначенного </w:t>
                      </w:r>
                      <w:r w:rsidR="002B2FD3">
                        <w:t xml:space="preserve">   </w:t>
                      </w:r>
                      <w:r w:rsidR="00F57875" w:rsidRPr="00F57875">
                        <w:t>для</w:t>
                      </w:r>
                      <w:r w:rsidR="002B2FD3">
                        <w:t xml:space="preserve">     </w:t>
                      </w:r>
                      <w:r w:rsidR="00F57875" w:rsidRPr="00F57875">
                        <w:t xml:space="preserve"> обеспечения </w:t>
                      </w:r>
                    </w:p>
                    <w:p w:rsidR="00E5059B" w:rsidRDefault="00F57875" w:rsidP="00F57875">
                      <w:pPr>
                        <w:jc w:val="both"/>
                      </w:pPr>
                      <w:r w:rsidRPr="00F57875">
                        <w:t xml:space="preserve">жизнедеятельности населения, при условии </w:t>
                      </w:r>
                      <w:r w:rsidR="0098425C">
                        <w:t xml:space="preserve">проведения капитального ремонта </w:t>
                      </w:r>
                      <w:r w:rsidRPr="00F57875">
                        <w:t>муниципального имущества арендатором за свой счет без возмещения затрат</w:t>
                      </w:r>
                    </w:p>
                  </w:txbxContent>
                </v:textbox>
              </v:rect>
            </w:pict>
          </mc:Fallback>
        </mc:AlternateContent>
      </w:r>
      <w:r w:rsidR="002430BC">
        <w:t>н</w:t>
      </w:r>
      <w:r w:rsidR="006D6F95">
        <w:t>а</w:t>
      </w:r>
      <w:r w:rsidR="002430BC"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F57875" w:rsidRDefault="00F57875" w:rsidP="00386B82">
      <w:pPr>
        <w:spacing w:line="360" w:lineRule="auto"/>
      </w:pPr>
    </w:p>
    <w:p w:rsidR="006D6F95" w:rsidRDefault="006D6F95" w:rsidP="006D6F95"/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F57875" w:rsidRPr="00F57875" w:rsidRDefault="008F0ED5" w:rsidP="00F57875">
      <w:pPr>
        <w:autoSpaceDE w:val="0"/>
        <w:autoSpaceDN w:val="0"/>
        <w:adjustRightInd w:val="0"/>
        <w:ind w:firstLine="709"/>
        <w:jc w:val="both"/>
        <w:outlineLvl w:val="1"/>
      </w:pPr>
      <w:r w:rsidRPr="008F0ED5">
        <w:t xml:space="preserve">В целях повышения эффективности управления муниципальным имуществом муниципального образования </w:t>
      </w:r>
      <w:r>
        <w:t>«</w:t>
      </w:r>
      <w:proofErr w:type="spellStart"/>
      <w:r w:rsidRPr="008F0ED5">
        <w:t>Корсаковский</w:t>
      </w:r>
      <w:proofErr w:type="spellEnd"/>
      <w:r w:rsidRPr="008F0ED5">
        <w:t xml:space="preserve"> городской округ</w:t>
      </w:r>
      <w:r>
        <w:t>»</w:t>
      </w:r>
      <w:r w:rsidRPr="008F0ED5">
        <w:t xml:space="preserve"> Сахалинской области, </w:t>
      </w:r>
      <w:r w:rsidR="008F677E">
        <w:t xml:space="preserve">руководствуясь </w:t>
      </w:r>
      <w:r w:rsidRPr="008F0ED5">
        <w:t xml:space="preserve">статьями 35 Федерального закона от 06.10.2003 </w:t>
      </w:r>
      <w:r>
        <w:t>№</w:t>
      </w:r>
      <w:r w:rsidRPr="008F0ED5">
        <w:t xml:space="preserve"> 131-ФЗ </w:t>
      </w:r>
      <w:r>
        <w:t>«</w:t>
      </w:r>
      <w:r w:rsidRPr="008F0ED5">
        <w:t>Об общих принципах организации местного самоуправления в Российской Федерации</w:t>
      </w:r>
      <w:r>
        <w:t>»</w:t>
      </w:r>
      <w:r w:rsidRPr="008F0ED5">
        <w:t xml:space="preserve">, 27 Устава муниципального образования </w:t>
      </w:r>
      <w:r>
        <w:t>«</w:t>
      </w:r>
      <w:proofErr w:type="spellStart"/>
      <w:r w:rsidRPr="008F0ED5">
        <w:t>Корсаковский</w:t>
      </w:r>
      <w:proofErr w:type="spellEnd"/>
      <w:r w:rsidRPr="008F0ED5">
        <w:t xml:space="preserve"> городской округ</w:t>
      </w:r>
      <w:r>
        <w:t>»</w:t>
      </w:r>
      <w:r w:rsidRPr="008F0ED5">
        <w:t xml:space="preserve"> Саха</w:t>
      </w:r>
      <w:r>
        <w:t>линской области</w:t>
      </w:r>
      <w:r w:rsidR="0056502C">
        <w:t xml:space="preserve"> </w:t>
      </w:r>
      <w:r w:rsidR="006D6F95">
        <w:t>Собрание РЕШИЛО:</w:t>
      </w:r>
    </w:p>
    <w:p w:rsidR="00F57875" w:rsidRPr="00F57875" w:rsidRDefault="00F57875" w:rsidP="00F57875">
      <w:pPr>
        <w:ind w:firstLine="709"/>
        <w:jc w:val="both"/>
      </w:pPr>
      <w:r w:rsidRPr="00F57875">
        <w:t>1. Утвердить Методику расчета арендной платы за польз</w:t>
      </w:r>
      <w:r w:rsidR="00126EA8">
        <w:t>ование муниципальным имуществом</w:t>
      </w:r>
      <w:r w:rsidRPr="00F57875">
        <w:t xml:space="preserve"> муниципального образования «</w:t>
      </w:r>
      <w:proofErr w:type="spellStart"/>
      <w:r w:rsidRPr="00F57875">
        <w:t>Корсаковский</w:t>
      </w:r>
      <w:proofErr w:type="spellEnd"/>
      <w:r w:rsidRPr="00F57875">
        <w:t xml:space="preserve"> городской округ» Сахалинской области, предназначенного для обеспечения жизнедеятельности населения, при условии проведения капитального ремонта муниципального имущества арендатором за свой счет без возмещения затрат (прилагается). </w:t>
      </w:r>
    </w:p>
    <w:p w:rsidR="00C86E9B" w:rsidRDefault="00C50B15" w:rsidP="00C50B15">
      <w:pPr>
        <w:ind w:firstLine="709"/>
        <w:jc w:val="both"/>
      </w:pPr>
      <w:r>
        <w:t>2</w:t>
      </w:r>
      <w:r w:rsidR="00C86E9B">
        <w:t xml:space="preserve">. </w:t>
      </w:r>
      <w:r w:rsidR="00C86E9B" w:rsidRPr="00547123">
        <w:t xml:space="preserve">Опубликовать настоящее </w:t>
      </w:r>
      <w:r>
        <w:t>р</w:t>
      </w:r>
      <w:r w:rsidR="00EB4EAC">
        <w:t>ешение</w:t>
      </w:r>
      <w:r w:rsidR="00C86E9B" w:rsidRPr="00547123">
        <w:t xml:space="preserve"> в газете </w:t>
      </w:r>
      <w:r w:rsidR="00C86E9B">
        <w:t>«</w:t>
      </w:r>
      <w:r w:rsidR="00C86E9B" w:rsidRPr="00547123">
        <w:t>Восход</w:t>
      </w:r>
      <w:r w:rsidR="00C86E9B">
        <w:t>»</w:t>
      </w:r>
      <w:r>
        <w:t>.</w:t>
      </w:r>
    </w:p>
    <w:p w:rsidR="008F0ED5" w:rsidRDefault="008F0ED5" w:rsidP="00C50B15">
      <w:pPr>
        <w:ind w:firstLine="709"/>
        <w:jc w:val="both"/>
      </w:pPr>
    </w:p>
    <w:p w:rsidR="008F0ED5" w:rsidRDefault="008F0ED5" w:rsidP="00C50B15">
      <w:pPr>
        <w:ind w:firstLine="709"/>
        <w:jc w:val="both"/>
      </w:pPr>
    </w:p>
    <w:p w:rsidR="00C50B15" w:rsidRDefault="00C50B15" w:rsidP="006D6F95"/>
    <w:p w:rsidR="008F0ED5" w:rsidRDefault="008F0ED5" w:rsidP="00226E7F">
      <w:pPr>
        <w:tabs>
          <w:tab w:val="left" w:pos="284"/>
        </w:tabs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>Л.Д. Хмыз</w:t>
      </w:r>
    </w:p>
    <w:p w:rsidR="0030312E" w:rsidRDefault="0030312E" w:rsidP="00C50B15"/>
    <w:p w:rsidR="008F0ED5" w:rsidRDefault="008F0ED5" w:rsidP="00C50B15"/>
    <w:p w:rsidR="008F0ED5" w:rsidRDefault="008F0ED5" w:rsidP="00C50B15"/>
    <w:p w:rsidR="00FB783D" w:rsidRDefault="008F0ED5" w:rsidP="00C50B15">
      <w:r>
        <w:t>М</w:t>
      </w:r>
      <w:r w:rsidR="00FB783D">
        <w:t xml:space="preserve">эр </w:t>
      </w:r>
    </w:p>
    <w:p w:rsidR="00873218" w:rsidRDefault="00FB783D" w:rsidP="00C50B15">
      <w:r>
        <w:t xml:space="preserve">Корсаковского городского округа                                                                   </w:t>
      </w:r>
      <w:r w:rsidR="008F0ED5">
        <w:t xml:space="preserve">     </w:t>
      </w:r>
      <w:r>
        <w:t xml:space="preserve">      </w:t>
      </w:r>
      <w:r w:rsidR="008F0ED5">
        <w:t>А.В. Ивашов</w:t>
      </w:r>
    </w:p>
    <w:p w:rsidR="00ED714A" w:rsidRDefault="00ED714A" w:rsidP="00C50B15"/>
    <w:p w:rsidR="00ED714A" w:rsidRDefault="00ED714A" w:rsidP="00C50B15"/>
    <w:p w:rsidR="00ED714A" w:rsidRDefault="00ED714A" w:rsidP="00C50B15"/>
    <w:p w:rsidR="00ED714A" w:rsidRDefault="00ED714A" w:rsidP="00C50B15"/>
    <w:p w:rsidR="00ED714A" w:rsidRDefault="00ED714A" w:rsidP="00C50B15"/>
    <w:p w:rsidR="002641A5" w:rsidRDefault="002641A5" w:rsidP="002641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Утверждена </w:t>
      </w:r>
    </w:p>
    <w:p w:rsidR="002641A5" w:rsidRDefault="002641A5" w:rsidP="002641A5">
      <w:pPr>
        <w:jc w:val="right"/>
        <w:rPr>
          <w:sz w:val="20"/>
          <w:szCs w:val="20"/>
        </w:rPr>
      </w:pPr>
      <w:r>
        <w:rPr>
          <w:sz w:val="20"/>
          <w:szCs w:val="20"/>
        </w:rPr>
        <w:t>решением Собрания</w:t>
      </w:r>
    </w:p>
    <w:p w:rsidR="002641A5" w:rsidRDefault="002641A5" w:rsidP="002641A5">
      <w:pPr>
        <w:jc w:val="right"/>
        <w:rPr>
          <w:sz w:val="20"/>
          <w:szCs w:val="20"/>
        </w:rPr>
      </w:pPr>
      <w:r>
        <w:rPr>
          <w:sz w:val="20"/>
          <w:szCs w:val="20"/>
        </w:rPr>
        <w:t>Корсаковского городского округа</w:t>
      </w:r>
    </w:p>
    <w:p w:rsidR="002641A5" w:rsidRPr="002641A5" w:rsidRDefault="002641A5" w:rsidP="002641A5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 № _______</w:t>
      </w:r>
    </w:p>
    <w:p w:rsidR="002641A5" w:rsidRDefault="002641A5" w:rsidP="00ED714A">
      <w:pPr>
        <w:jc w:val="center"/>
      </w:pPr>
    </w:p>
    <w:p w:rsidR="00ED714A" w:rsidRPr="00ED714A" w:rsidRDefault="00ED714A" w:rsidP="00ED714A">
      <w:pPr>
        <w:jc w:val="center"/>
        <w:rPr>
          <w:sz w:val="20"/>
          <w:szCs w:val="20"/>
        </w:rPr>
      </w:pPr>
      <w:r w:rsidRPr="00ED714A">
        <w:t>Методика расчета арендной платы за польз</w:t>
      </w:r>
      <w:r w:rsidR="000C65C0">
        <w:t>ование муниципальным имуществом</w:t>
      </w:r>
      <w:r w:rsidRPr="00ED714A">
        <w:t xml:space="preserve"> муниципального образования «</w:t>
      </w:r>
      <w:proofErr w:type="spellStart"/>
      <w:r w:rsidRPr="00ED714A">
        <w:t>Корсаковский</w:t>
      </w:r>
      <w:proofErr w:type="spellEnd"/>
      <w:r w:rsidRPr="00ED714A">
        <w:t xml:space="preserve"> городской округ» Сахалинской области, предназначенного для обеспечения жизнедеятельности населения, при условии проведения капитального ремонта муниципального имущества арендатором за свой счет без возмещения затрат</w:t>
      </w:r>
    </w:p>
    <w:p w:rsidR="00ED714A" w:rsidRPr="00ED714A" w:rsidRDefault="00ED714A" w:rsidP="00ED714A">
      <w:pPr>
        <w:rPr>
          <w:sz w:val="20"/>
          <w:szCs w:val="20"/>
        </w:rPr>
      </w:pPr>
    </w:p>
    <w:p w:rsidR="00ED714A" w:rsidRPr="00ED714A" w:rsidRDefault="00ED714A" w:rsidP="00ED714A">
      <w:pPr>
        <w:jc w:val="center"/>
      </w:pPr>
      <w:r w:rsidRPr="00ED714A">
        <w:rPr>
          <w:bCs/>
        </w:rPr>
        <w:t>1. Общие положения</w:t>
      </w:r>
      <w:r w:rsidRPr="00ED714A">
        <w:t xml:space="preserve"> </w:t>
      </w:r>
    </w:p>
    <w:p w:rsidR="00ED714A" w:rsidRPr="00ED714A" w:rsidRDefault="00ED714A" w:rsidP="00ED714A">
      <w:pPr>
        <w:jc w:val="center"/>
      </w:pPr>
      <w:r w:rsidRPr="00ED714A">
        <w:t xml:space="preserve"> 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1.1. Настоящая Методика установлена для юридических лиц, индивидуальных предпринимателей и граждан, в том числе иностранных физических и юридических лиц, зарегистрированных в Российской Федерации в установленном законодательством порядке.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1.2. Расчет арендной платы производится без налога на добавленную стоимость и стоимости арендной платы за соответствующий земельный участок.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1.3. Платежи за электроэнергию, техническое обслуживание, коммунальные и другие услуги по содержанию арендуемого имущества не включаются в расчет арендной платы и возмещаются арендатором по отдельным договорам с балансодержателем и (или) иными специализированными организациями, за исключением случаев, предусмотренных условиями договора аренды. </w:t>
      </w:r>
    </w:p>
    <w:p w:rsidR="00ED714A" w:rsidRPr="00ED714A" w:rsidRDefault="00ED714A" w:rsidP="00ED714A">
      <w:pPr>
        <w:ind w:firstLine="540"/>
        <w:jc w:val="both"/>
      </w:pPr>
      <w:r w:rsidRPr="00ED714A">
        <w:t>1.4. Методика применяется в отношении имущества, предназначенного для обеспечения жизнедеятельности населения на территории муниципального образования «</w:t>
      </w:r>
      <w:proofErr w:type="spellStart"/>
      <w:r w:rsidRPr="00ED714A">
        <w:t>Корсаковский</w:t>
      </w:r>
      <w:proofErr w:type="spellEnd"/>
      <w:r w:rsidRPr="00ED714A">
        <w:t xml:space="preserve"> городской округ» Сахалинской области, к которому относится имущество</w:t>
      </w:r>
      <w:r w:rsidR="00E629F1">
        <w:t>, необходимое для решения</w:t>
      </w:r>
      <w:bookmarkStart w:id="0" w:name="_GoBack"/>
      <w:bookmarkEnd w:id="0"/>
      <w:r w:rsidRPr="00ED714A">
        <w:t xml:space="preserve"> вопросов местного значения городского округа электро-, тепло-, газо- и водоснабжения населения, водоотведения, а также обеспечения услугами связи.</w:t>
      </w:r>
    </w:p>
    <w:p w:rsidR="00ED714A" w:rsidRPr="00ED714A" w:rsidRDefault="00ED714A" w:rsidP="00ED714A">
      <w:pPr>
        <w:rPr>
          <w:sz w:val="20"/>
          <w:szCs w:val="20"/>
        </w:rPr>
      </w:pPr>
    </w:p>
    <w:p w:rsidR="00ED714A" w:rsidRPr="00ED714A" w:rsidRDefault="00ED714A" w:rsidP="00ED714A">
      <w:pPr>
        <w:ind w:firstLine="540"/>
        <w:jc w:val="center"/>
      </w:pPr>
      <w:r w:rsidRPr="00ED714A">
        <w:t>2. Расчет оплаты за аренду движимого имущества и недвижимого имущества, предназначенного для обеспечения жизнедеятельности населения.</w:t>
      </w:r>
    </w:p>
    <w:p w:rsidR="00ED714A" w:rsidRPr="00ED714A" w:rsidRDefault="00ED714A" w:rsidP="00ED714A">
      <w:pPr>
        <w:ind w:firstLine="540"/>
        <w:jc w:val="center"/>
      </w:pPr>
    </w:p>
    <w:p w:rsidR="00ED714A" w:rsidRPr="00ED714A" w:rsidRDefault="00ED714A" w:rsidP="00ED714A">
      <w:pPr>
        <w:ind w:firstLine="540"/>
        <w:jc w:val="both"/>
      </w:pPr>
      <w:bookmarkStart w:id="1" w:name="p1"/>
      <w:bookmarkEnd w:id="1"/>
      <w:r w:rsidRPr="00ED714A">
        <w:t>2.1. В случае заключения договора аренды муниципального имущества, предназначенного для обеспечения жизнедеятельности населения на территории муниципального образования «</w:t>
      </w:r>
      <w:proofErr w:type="spellStart"/>
      <w:r w:rsidRPr="00ED714A">
        <w:t>Корсаковский</w:t>
      </w:r>
      <w:proofErr w:type="spellEnd"/>
      <w:r w:rsidRPr="00ED714A">
        <w:t xml:space="preserve"> городской округ» Сахалинской области, с Арендатором, который обязуется по его условиям производить капитальный ремонт арендуемого муниципального имущества за свой счет без возмещения затрат Арендодателем, к величине арендной платы, определенной по результатам оценки рыночной стоимости объекта, проводимой в соответствии с Федеральным законом от 29.07.1998 № 135-ФЗ «Об оценочной деятельности в Российской Федерации», применяется поправочный коэффициент предназначения, равный 0,05, и рассчитывается по формуле: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 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Аи = Си * К1 / 12, где: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 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Аи - ежемесячный размер арендной платы (руб.);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Си - сумма арендной платы, определенная независимым оценщиком;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К1 - поправочный коэффициент предназначения, равный 0,05; </w:t>
      </w:r>
    </w:p>
    <w:p w:rsidR="00ED714A" w:rsidRPr="00ED714A" w:rsidRDefault="00ED714A" w:rsidP="00ED714A">
      <w:pPr>
        <w:ind w:firstLine="540"/>
        <w:jc w:val="both"/>
      </w:pPr>
      <w:r w:rsidRPr="00ED714A">
        <w:t xml:space="preserve">12 - число месяцев в году. </w:t>
      </w:r>
    </w:p>
    <w:p w:rsidR="00ED714A" w:rsidRPr="00ED714A" w:rsidRDefault="00ED714A" w:rsidP="00ED714A">
      <w:pPr>
        <w:rPr>
          <w:sz w:val="20"/>
          <w:szCs w:val="20"/>
          <w:lang w:val="en-US"/>
        </w:rPr>
      </w:pPr>
    </w:p>
    <w:p w:rsidR="00ED714A" w:rsidRDefault="00ED714A" w:rsidP="00C50B15"/>
    <w:sectPr w:rsidR="00ED714A" w:rsidSect="007070B2">
      <w:headerReference w:type="default" r:id="rId7"/>
      <w:pgSz w:w="11906" w:h="16838"/>
      <w:pgMar w:top="992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B2" w:rsidRDefault="00F72DB2" w:rsidP="00C50B15">
      <w:r>
        <w:separator/>
      </w:r>
    </w:p>
  </w:endnote>
  <w:endnote w:type="continuationSeparator" w:id="0">
    <w:p w:rsidR="00F72DB2" w:rsidRDefault="00F72DB2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B2" w:rsidRDefault="00F72DB2" w:rsidP="00C50B15">
      <w:r>
        <w:separator/>
      </w:r>
    </w:p>
  </w:footnote>
  <w:footnote w:type="continuationSeparator" w:id="0">
    <w:p w:rsidR="00F72DB2" w:rsidRDefault="00F72DB2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9B" w:rsidRDefault="00E5059B">
    <w:pPr>
      <w:pStyle w:val="a6"/>
      <w:jc w:val="center"/>
    </w:pPr>
  </w:p>
  <w:p w:rsidR="00E5059B" w:rsidRDefault="00E50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2C9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C65C0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664"/>
    <w:rsid w:val="001140F6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6EA8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47FA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1A5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3D27"/>
    <w:rsid w:val="002A55B1"/>
    <w:rsid w:val="002A605F"/>
    <w:rsid w:val="002B13AD"/>
    <w:rsid w:val="002B2FD3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0A0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4EE3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EB0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4EA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02C"/>
    <w:rsid w:val="00565810"/>
    <w:rsid w:val="00572446"/>
    <w:rsid w:val="00574AE6"/>
    <w:rsid w:val="00575D7E"/>
    <w:rsid w:val="00576AB3"/>
    <w:rsid w:val="00577B5A"/>
    <w:rsid w:val="00582910"/>
    <w:rsid w:val="00582B1E"/>
    <w:rsid w:val="00587792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02A"/>
    <w:rsid w:val="005A7AC5"/>
    <w:rsid w:val="005B0858"/>
    <w:rsid w:val="005B098A"/>
    <w:rsid w:val="005B24EA"/>
    <w:rsid w:val="005B515D"/>
    <w:rsid w:val="005B61E8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C55"/>
    <w:rsid w:val="00676D48"/>
    <w:rsid w:val="006775BC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63B4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2A2"/>
    <w:rsid w:val="006F04C2"/>
    <w:rsid w:val="006F0BFB"/>
    <w:rsid w:val="006F2336"/>
    <w:rsid w:val="006F3C7D"/>
    <w:rsid w:val="00700DE1"/>
    <w:rsid w:val="00702646"/>
    <w:rsid w:val="007029E7"/>
    <w:rsid w:val="00703381"/>
    <w:rsid w:val="00703E75"/>
    <w:rsid w:val="00704610"/>
    <w:rsid w:val="0070613D"/>
    <w:rsid w:val="007070B2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670C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1D96"/>
    <w:rsid w:val="007935D7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CA7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3218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4F3B"/>
    <w:rsid w:val="008E53F5"/>
    <w:rsid w:val="008E5B35"/>
    <w:rsid w:val="008E5B54"/>
    <w:rsid w:val="008E5F0F"/>
    <w:rsid w:val="008E6026"/>
    <w:rsid w:val="008E60E2"/>
    <w:rsid w:val="008E6388"/>
    <w:rsid w:val="008F06F5"/>
    <w:rsid w:val="008F0ED5"/>
    <w:rsid w:val="008F254C"/>
    <w:rsid w:val="008F49B9"/>
    <w:rsid w:val="008F5723"/>
    <w:rsid w:val="008F6658"/>
    <w:rsid w:val="008F677E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4A7"/>
    <w:rsid w:val="00915B50"/>
    <w:rsid w:val="00916683"/>
    <w:rsid w:val="009208C9"/>
    <w:rsid w:val="00920F79"/>
    <w:rsid w:val="009220A1"/>
    <w:rsid w:val="009238A2"/>
    <w:rsid w:val="00923FBE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425C"/>
    <w:rsid w:val="00985BE4"/>
    <w:rsid w:val="009869DC"/>
    <w:rsid w:val="00987B67"/>
    <w:rsid w:val="00991936"/>
    <w:rsid w:val="00993B08"/>
    <w:rsid w:val="00996911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37AE2"/>
    <w:rsid w:val="00A42B0C"/>
    <w:rsid w:val="00A4396E"/>
    <w:rsid w:val="00A43A75"/>
    <w:rsid w:val="00A45626"/>
    <w:rsid w:val="00A45E3F"/>
    <w:rsid w:val="00A45F2C"/>
    <w:rsid w:val="00A463DF"/>
    <w:rsid w:val="00A4695D"/>
    <w:rsid w:val="00A476C1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2A1A"/>
    <w:rsid w:val="00A83655"/>
    <w:rsid w:val="00A87B1F"/>
    <w:rsid w:val="00A90D7A"/>
    <w:rsid w:val="00A914E1"/>
    <w:rsid w:val="00A91F38"/>
    <w:rsid w:val="00A936B9"/>
    <w:rsid w:val="00A954E1"/>
    <w:rsid w:val="00A95EBC"/>
    <w:rsid w:val="00A973D3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3B23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6E9B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4686"/>
    <w:rsid w:val="00CD5189"/>
    <w:rsid w:val="00CE0122"/>
    <w:rsid w:val="00CE1A49"/>
    <w:rsid w:val="00CE494E"/>
    <w:rsid w:val="00CE52AE"/>
    <w:rsid w:val="00CE58F7"/>
    <w:rsid w:val="00CE7BE3"/>
    <w:rsid w:val="00CF1FAC"/>
    <w:rsid w:val="00CF4557"/>
    <w:rsid w:val="00CF575B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ACE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59B"/>
    <w:rsid w:val="00E5088E"/>
    <w:rsid w:val="00E5302B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29F1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99A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14A"/>
    <w:rsid w:val="00ED7DF6"/>
    <w:rsid w:val="00EE247C"/>
    <w:rsid w:val="00EE3094"/>
    <w:rsid w:val="00EE3C72"/>
    <w:rsid w:val="00EE785B"/>
    <w:rsid w:val="00EF241F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57875"/>
    <w:rsid w:val="00F62D8C"/>
    <w:rsid w:val="00F62E61"/>
    <w:rsid w:val="00F65453"/>
    <w:rsid w:val="00F65963"/>
    <w:rsid w:val="00F704F4"/>
    <w:rsid w:val="00F708F2"/>
    <w:rsid w:val="00F728E3"/>
    <w:rsid w:val="00F72DB2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1B8C"/>
    <w:rsid w:val="00FA53D0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B1A"/>
    <w:rsid w:val="00FF7CB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F1D7D-E490-466E-863D-F65F026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57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Специалист</cp:lastModifiedBy>
  <cp:revision>3</cp:revision>
  <cp:lastPrinted>2022-06-25T01:31:00Z</cp:lastPrinted>
  <dcterms:created xsi:type="dcterms:W3CDTF">2022-06-28T06:12:00Z</dcterms:created>
  <dcterms:modified xsi:type="dcterms:W3CDTF">2022-07-20T04:57:00Z</dcterms:modified>
</cp:coreProperties>
</file>