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E7" w:rsidRPr="00975330" w:rsidRDefault="00786571" w:rsidP="00975330">
      <w:pPr>
        <w:jc w:val="center"/>
        <w:rPr>
          <w:b/>
          <w:sz w:val="12"/>
          <w:szCs w:val="12"/>
        </w:rPr>
      </w:pPr>
      <w:r>
        <w:rPr>
          <w:b/>
          <w:noProof/>
          <w:sz w:val="12"/>
          <w:szCs w:val="12"/>
        </w:rPr>
        <w:drawing>
          <wp:inline distT="0" distB="0" distL="0" distR="0">
            <wp:extent cx="5933440" cy="1519555"/>
            <wp:effectExtent l="0" t="0" r="0" b="4445"/>
            <wp:docPr id="1" name="Рисунок 1" descr="Районное собрание решение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ое собрание решение  ц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3440" cy="1519555"/>
                    </a:xfrm>
                    <a:prstGeom prst="rect">
                      <a:avLst/>
                    </a:prstGeom>
                    <a:noFill/>
                    <a:ln>
                      <a:noFill/>
                    </a:ln>
                  </pic:spPr>
                </pic:pic>
              </a:graphicData>
            </a:graphic>
          </wp:inline>
        </w:drawing>
      </w:r>
    </w:p>
    <w:p w:rsidR="009D2A73" w:rsidRDefault="009D2A73"/>
    <w:tbl>
      <w:tblPr>
        <w:tblW w:w="0" w:type="auto"/>
        <w:tblLayout w:type="fixed"/>
        <w:tblLook w:val="04A0" w:firstRow="1" w:lastRow="0" w:firstColumn="1" w:lastColumn="0" w:noHBand="0" w:noVBand="1"/>
      </w:tblPr>
      <w:tblGrid>
        <w:gridCol w:w="1242"/>
        <w:gridCol w:w="2835"/>
      </w:tblGrid>
      <w:tr w:rsidR="00FE5FF2" w:rsidTr="00571C8B">
        <w:tc>
          <w:tcPr>
            <w:tcW w:w="1242" w:type="dxa"/>
            <w:hideMark/>
          </w:tcPr>
          <w:p w:rsidR="00FE5FF2" w:rsidRDefault="00FE5FF2" w:rsidP="00571C8B">
            <w:pPr>
              <w:jc w:val="both"/>
              <w:rPr>
                <w:bCs/>
              </w:rPr>
            </w:pPr>
            <w:r>
              <w:rPr>
                <w:bCs/>
              </w:rPr>
              <w:t xml:space="preserve">Принято </w:t>
            </w:r>
          </w:p>
        </w:tc>
        <w:tc>
          <w:tcPr>
            <w:tcW w:w="2835" w:type="dxa"/>
            <w:tcBorders>
              <w:top w:val="nil"/>
              <w:left w:val="nil"/>
              <w:bottom w:val="single" w:sz="4" w:space="0" w:color="auto"/>
              <w:right w:val="nil"/>
            </w:tcBorders>
            <w:hideMark/>
          </w:tcPr>
          <w:p w:rsidR="00FE5FF2" w:rsidRDefault="002872EB" w:rsidP="00FE5FF2">
            <w:pPr>
              <w:jc w:val="center"/>
              <w:rPr>
                <w:bCs/>
              </w:rPr>
            </w:pPr>
            <w:r>
              <w:rPr>
                <w:bCs/>
              </w:rPr>
              <w:t>27.03.2024       №  63</w:t>
            </w:r>
          </w:p>
        </w:tc>
      </w:tr>
    </w:tbl>
    <w:p w:rsidR="00FE5FF2" w:rsidRDefault="00FE5FF2" w:rsidP="00FE5FF2">
      <w:pPr>
        <w:rPr>
          <w:sz w:val="12"/>
          <w:szCs w:val="12"/>
        </w:rPr>
      </w:pPr>
    </w:p>
    <w:tbl>
      <w:tblPr>
        <w:tblW w:w="0" w:type="auto"/>
        <w:tblLayout w:type="fixed"/>
        <w:tblLook w:val="04A0" w:firstRow="1" w:lastRow="0" w:firstColumn="1" w:lastColumn="0" w:noHBand="0" w:noVBand="1"/>
      </w:tblPr>
      <w:tblGrid>
        <w:gridCol w:w="495"/>
        <w:gridCol w:w="747"/>
        <w:gridCol w:w="1276"/>
        <w:gridCol w:w="709"/>
        <w:gridCol w:w="992"/>
      </w:tblGrid>
      <w:tr w:rsidR="00FE5FF2" w:rsidTr="00571C8B">
        <w:tc>
          <w:tcPr>
            <w:tcW w:w="495" w:type="dxa"/>
            <w:hideMark/>
          </w:tcPr>
          <w:p w:rsidR="00FE5FF2" w:rsidRDefault="00FE5FF2" w:rsidP="00571C8B">
            <w:pPr>
              <w:jc w:val="both"/>
              <w:rPr>
                <w:bCs/>
              </w:rPr>
            </w:pPr>
            <w:r>
              <w:rPr>
                <w:bCs/>
              </w:rPr>
              <w:t xml:space="preserve">на </w:t>
            </w:r>
          </w:p>
        </w:tc>
        <w:tc>
          <w:tcPr>
            <w:tcW w:w="747" w:type="dxa"/>
            <w:tcBorders>
              <w:top w:val="nil"/>
              <w:left w:val="nil"/>
              <w:bottom w:val="single" w:sz="4" w:space="0" w:color="auto"/>
              <w:right w:val="nil"/>
            </w:tcBorders>
            <w:hideMark/>
          </w:tcPr>
          <w:p w:rsidR="00FE5FF2" w:rsidRDefault="002872EB" w:rsidP="00571C8B">
            <w:pPr>
              <w:jc w:val="center"/>
              <w:rPr>
                <w:bCs/>
              </w:rPr>
            </w:pPr>
            <w:r>
              <w:rPr>
                <w:bCs/>
              </w:rPr>
              <w:t>15-м</w:t>
            </w:r>
          </w:p>
        </w:tc>
        <w:tc>
          <w:tcPr>
            <w:tcW w:w="1276" w:type="dxa"/>
            <w:hideMark/>
          </w:tcPr>
          <w:p w:rsidR="00FE5FF2" w:rsidRDefault="00FE5FF2" w:rsidP="00571C8B">
            <w:pPr>
              <w:jc w:val="both"/>
              <w:rPr>
                <w:bCs/>
              </w:rPr>
            </w:pPr>
            <w:r>
              <w:rPr>
                <w:bCs/>
              </w:rPr>
              <w:t>заседании</w:t>
            </w:r>
          </w:p>
        </w:tc>
        <w:tc>
          <w:tcPr>
            <w:tcW w:w="709" w:type="dxa"/>
            <w:tcBorders>
              <w:top w:val="nil"/>
              <w:left w:val="nil"/>
              <w:bottom w:val="single" w:sz="4" w:space="0" w:color="auto"/>
              <w:right w:val="nil"/>
            </w:tcBorders>
            <w:hideMark/>
          </w:tcPr>
          <w:p w:rsidR="00FE5FF2" w:rsidRDefault="002872EB" w:rsidP="00571C8B">
            <w:pPr>
              <w:jc w:val="center"/>
              <w:rPr>
                <w:bCs/>
              </w:rPr>
            </w:pPr>
            <w:r>
              <w:rPr>
                <w:bCs/>
              </w:rPr>
              <w:t>7-го</w:t>
            </w:r>
          </w:p>
        </w:tc>
        <w:tc>
          <w:tcPr>
            <w:tcW w:w="992" w:type="dxa"/>
            <w:hideMark/>
          </w:tcPr>
          <w:p w:rsidR="00FE5FF2" w:rsidRDefault="00FE5FF2" w:rsidP="00571C8B">
            <w:pPr>
              <w:jc w:val="center"/>
              <w:rPr>
                <w:bCs/>
              </w:rPr>
            </w:pPr>
            <w:r>
              <w:rPr>
                <w:bCs/>
              </w:rPr>
              <w:t>созыва</w:t>
            </w:r>
          </w:p>
        </w:tc>
      </w:tr>
    </w:tbl>
    <w:p w:rsidR="00626575" w:rsidRDefault="00626575"/>
    <w:tbl>
      <w:tblPr>
        <w:tblW w:w="0" w:type="auto"/>
        <w:tblLayout w:type="fixed"/>
        <w:tblLook w:val="0000" w:firstRow="0" w:lastRow="0" w:firstColumn="0" w:lastColumn="0" w:noHBand="0" w:noVBand="0"/>
      </w:tblPr>
      <w:tblGrid>
        <w:gridCol w:w="4219"/>
      </w:tblGrid>
      <w:tr w:rsidR="00241233" w:rsidTr="0004509E">
        <w:tc>
          <w:tcPr>
            <w:tcW w:w="4219" w:type="dxa"/>
          </w:tcPr>
          <w:p w:rsidR="00241233" w:rsidRDefault="007D29AD" w:rsidP="007D29AD">
            <w:pPr>
              <w:jc w:val="both"/>
              <w:rPr>
                <w:szCs w:val="20"/>
              </w:rPr>
            </w:pPr>
            <w:r w:rsidRPr="007D29AD">
              <w:t xml:space="preserve">О внесении изменений в решение Собрания Корсаковского городского округа от 12.05.2011 </w:t>
            </w:r>
            <w:r>
              <w:t>№</w:t>
            </w:r>
            <w:r w:rsidRPr="007D29AD">
              <w:t xml:space="preserve"> 32 </w:t>
            </w:r>
            <w:r>
              <w:t>«</w:t>
            </w:r>
            <w:r w:rsidRPr="007D29AD">
              <w:t>Об утвер</w:t>
            </w:r>
            <w:r>
              <w:softHyphen/>
            </w:r>
            <w:r w:rsidRPr="007D29AD">
              <w:t>ждении Положения о пенсионном обеспечении муниципальных служа</w:t>
            </w:r>
            <w:r>
              <w:softHyphen/>
            </w:r>
            <w:r w:rsidRPr="007D29AD">
              <w:t>щих и лиц, замещавших муниципаль</w:t>
            </w:r>
            <w:r>
              <w:softHyphen/>
            </w:r>
            <w:r w:rsidRPr="007D29AD">
              <w:t>ные должности в муниципальном об</w:t>
            </w:r>
            <w:r>
              <w:softHyphen/>
            </w:r>
            <w:r w:rsidRPr="007D29AD">
              <w:t xml:space="preserve">разовании </w:t>
            </w:r>
            <w:r>
              <w:t>«</w:t>
            </w:r>
            <w:proofErr w:type="spellStart"/>
            <w:r w:rsidRPr="007D29AD">
              <w:t>Корсаковский</w:t>
            </w:r>
            <w:proofErr w:type="spellEnd"/>
            <w:r w:rsidRPr="007D29AD">
              <w:t xml:space="preserve"> городской округ</w:t>
            </w:r>
            <w:r>
              <w:t>»</w:t>
            </w:r>
            <w:r w:rsidRPr="007D29AD">
              <w:t xml:space="preserve"> Сахалинской области</w:t>
            </w:r>
            <w:r w:rsidR="002C7C9E">
              <w:t>»</w:t>
            </w:r>
          </w:p>
        </w:tc>
      </w:tr>
    </w:tbl>
    <w:p w:rsidR="00241233" w:rsidRDefault="00241233" w:rsidP="00241233">
      <w:pPr>
        <w:ind w:right="-1" w:firstLine="567"/>
        <w:jc w:val="both"/>
      </w:pPr>
    </w:p>
    <w:p w:rsidR="009272B8" w:rsidRDefault="009272B8" w:rsidP="003D7CE4">
      <w:pPr>
        <w:ind w:right="-1" w:firstLine="567"/>
        <w:jc w:val="both"/>
      </w:pPr>
    </w:p>
    <w:p w:rsidR="007D415A" w:rsidRPr="007D415A" w:rsidRDefault="007D415A" w:rsidP="007D415A">
      <w:pPr>
        <w:ind w:right="-1" w:firstLine="567"/>
        <w:jc w:val="both"/>
      </w:pPr>
      <w:r w:rsidRPr="007D415A">
        <w:t xml:space="preserve">В соответствии с Федеральным законом от 15.12.2001 № 166-ФЗ «О государственном пенсионном обеспечении в Российской Федерации», Федеральным законом от 02.03.2007 № 25-ФЗ «О муниципальной службе в Российской Федерации», Законом Сахалинской области от 06.07.2007 № 78-ЗО «Об отдельных вопросах муниципальной службы в Сахалинской области», Законом Сахалинской области </w:t>
      </w:r>
      <w:r w:rsidRPr="007D415A">
        <w:br/>
        <w:t>от 28.06.2010 № 55-ЗО «О пенсионном обеспечении лиц, замещавших государственные должности Сахалинской области, и государственных гражданских служащих Сахалинской области», руководствуясь статьей 27 Устава муниципального образования «</w:t>
      </w:r>
      <w:proofErr w:type="spellStart"/>
      <w:r w:rsidRPr="007D415A">
        <w:t>Корсаковский</w:t>
      </w:r>
      <w:proofErr w:type="spellEnd"/>
      <w:r w:rsidRPr="007D415A">
        <w:t xml:space="preserve"> городской округ» Сахалинской области, Собрание РЕШИЛО:</w:t>
      </w:r>
    </w:p>
    <w:p w:rsidR="007D29AD" w:rsidRPr="007D29AD" w:rsidRDefault="007D29AD" w:rsidP="007D29AD">
      <w:pPr>
        <w:ind w:right="-1" w:firstLine="567"/>
        <w:jc w:val="both"/>
      </w:pPr>
      <w:r w:rsidRPr="007D29AD">
        <w:t xml:space="preserve">1. </w:t>
      </w:r>
      <w:r>
        <w:t xml:space="preserve">Внести в </w:t>
      </w:r>
      <w:r w:rsidRPr="007D29AD">
        <w:t>Положени</w:t>
      </w:r>
      <w:r>
        <w:t>е</w:t>
      </w:r>
      <w:r w:rsidRPr="007D29AD">
        <w:t xml:space="preserve"> о пенсионном обеспечении муниципальных служащих и лиц, замещавших муниципальные должности в муниципальном образовании </w:t>
      </w:r>
      <w:r>
        <w:t>«</w:t>
      </w:r>
      <w:proofErr w:type="spellStart"/>
      <w:r w:rsidRPr="007D29AD">
        <w:t>Корсаковский</w:t>
      </w:r>
      <w:proofErr w:type="spellEnd"/>
      <w:r w:rsidRPr="007D29AD">
        <w:t xml:space="preserve"> городской окру</w:t>
      </w:r>
      <w:r>
        <w:t>г»</w:t>
      </w:r>
      <w:r w:rsidRPr="007D29AD">
        <w:t xml:space="preserve"> Сахалинской области, утвержденно</w:t>
      </w:r>
      <w:r>
        <w:t>е</w:t>
      </w:r>
      <w:r w:rsidRPr="007D29AD">
        <w:t xml:space="preserve"> решением Собрания Корсаковского городского округа от 12.05.2011 </w:t>
      </w:r>
      <w:r>
        <w:t>№</w:t>
      </w:r>
      <w:r w:rsidRPr="007D29AD">
        <w:t xml:space="preserve"> 32 (в редакции решений Собрания Корсаковского городского округа от 30.07.2013 </w:t>
      </w:r>
      <w:r>
        <w:t>№</w:t>
      </w:r>
      <w:r w:rsidRPr="007D29AD">
        <w:t xml:space="preserve"> 80, от 22.12.2016 </w:t>
      </w:r>
      <w:r>
        <w:t>№</w:t>
      </w:r>
      <w:r w:rsidRPr="007D29AD">
        <w:t xml:space="preserve"> 131, от 01.03.2017 </w:t>
      </w:r>
      <w:r>
        <w:t>№</w:t>
      </w:r>
      <w:r w:rsidRPr="007D29AD">
        <w:t xml:space="preserve"> 137, от 01.03.2017 </w:t>
      </w:r>
      <w:r>
        <w:t>№</w:t>
      </w:r>
      <w:r w:rsidRPr="007D29AD">
        <w:t xml:space="preserve"> 138, от 12.04.2019 </w:t>
      </w:r>
      <w:r>
        <w:t>№</w:t>
      </w:r>
      <w:r w:rsidRPr="007D29AD">
        <w:t xml:space="preserve"> 66, от 11.03.2020 </w:t>
      </w:r>
      <w:r>
        <w:t>№</w:t>
      </w:r>
      <w:r w:rsidRPr="007D29AD">
        <w:t xml:space="preserve"> 116, от 14.09.2021 </w:t>
      </w:r>
      <w:r>
        <w:br/>
        <w:t>№</w:t>
      </w:r>
      <w:r w:rsidRPr="007D29AD">
        <w:t xml:space="preserve"> 162</w:t>
      </w:r>
      <w:r>
        <w:t>, от 21.02.2023 № 23</w:t>
      </w:r>
      <w:r w:rsidRPr="007D29AD">
        <w:t>)</w:t>
      </w:r>
      <w:r w:rsidR="003D5AD3">
        <w:t xml:space="preserve"> (далее – Положение)</w:t>
      </w:r>
      <w:r w:rsidRPr="007D29AD">
        <w:t xml:space="preserve">, </w:t>
      </w:r>
      <w:r>
        <w:t>с</w:t>
      </w:r>
      <w:r w:rsidRPr="007D29AD">
        <w:t>ледующ</w:t>
      </w:r>
      <w:r>
        <w:t>ие</w:t>
      </w:r>
      <w:r w:rsidRPr="007D29AD">
        <w:t xml:space="preserve"> </w:t>
      </w:r>
      <w:r>
        <w:t>изменения</w:t>
      </w:r>
      <w:r w:rsidRPr="007D29AD">
        <w:t>:</w:t>
      </w:r>
    </w:p>
    <w:p w:rsidR="007D29AD" w:rsidRDefault="007D29AD" w:rsidP="007D29AD">
      <w:pPr>
        <w:ind w:right="-1" w:firstLine="567"/>
        <w:jc w:val="both"/>
      </w:pPr>
      <w:r>
        <w:t xml:space="preserve">1.1. </w:t>
      </w:r>
      <w:r w:rsidR="0047642D">
        <w:t>В статье 3:</w:t>
      </w:r>
    </w:p>
    <w:p w:rsidR="003D5AD3" w:rsidRDefault="003D5AD3" w:rsidP="007D29AD">
      <w:pPr>
        <w:ind w:right="-1" w:firstLine="567"/>
        <w:jc w:val="both"/>
      </w:pPr>
      <w:r>
        <w:t>1.1.1. В части 1:</w:t>
      </w:r>
    </w:p>
    <w:p w:rsidR="0047642D" w:rsidRDefault="0047642D" w:rsidP="007D29AD">
      <w:pPr>
        <w:ind w:right="-1" w:firstLine="567"/>
        <w:jc w:val="both"/>
      </w:pPr>
      <w:r>
        <w:t>1) абзац перв</w:t>
      </w:r>
      <w:r w:rsidR="00880F3E">
        <w:t>ый</w:t>
      </w:r>
      <w:r>
        <w:t xml:space="preserve"> изложить в следующей редакции:</w:t>
      </w:r>
    </w:p>
    <w:p w:rsidR="0047642D" w:rsidRDefault="0047642D" w:rsidP="0047642D">
      <w:pPr>
        <w:ind w:right="-1" w:firstLine="567"/>
        <w:jc w:val="both"/>
      </w:pPr>
      <w:r>
        <w:t>«</w:t>
      </w:r>
      <w:r w:rsidRPr="0047642D">
        <w:t xml:space="preserve">1. Размеры пенсии за выслугу лет и ежемесячной доплаты к государственной пенсии исчисляются исходя из среднемесячного денежного содержания по замещаемой муниципальной должности или должности муниципальной службы за </w:t>
      </w:r>
      <w:r w:rsidR="00AC0039">
        <w:t xml:space="preserve">последние </w:t>
      </w:r>
      <w:r w:rsidRPr="0047642D">
        <w:t xml:space="preserve">12 полных месяцев, предшествовавших дню освобождения от муниципальной должности или дню увольнения с должности муниципальной службы (далее </w:t>
      </w:r>
      <w:r>
        <w:t>–</w:t>
      </w:r>
      <w:r w:rsidRPr="0047642D">
        <w:t xml:space="preserve"> расчетный</w:t>
      </w:r>
      <w:r>
        <w:t xml:space="preserve"> </w:t>
      </w:r>
      <w:r w:rsidRPr="0047642D">
        <w:t>период).</w:t>
      </w:r>
      <w:r w:rsidR="00880F3E">
        <w:t>»</w:t>
      </w:r>
      <w:r w:rsidR="003D5AD3">
        <w:t>;</w:t>
      </w:r>
    </w:p>
    <w:p w:rsidR="00880F3E" w:rsidRDefault="00880F3E" w:rsidP="0047642D">
      <w:pPr>
        <w:ind w:right="-1" w:firstLine="567"/>
        <w:jc w:val="both"/>
      </w:pPr>
      <w:r>
        <w:t>2) абзац второй исключить</w:t>
      </w:r>
      <w:r w:rsidR="00C93FB0">
        <w:t>;</w:t>
      </w:r>
    </w:p>
    <w:p w:rsidR="00C93FB0" w:rsidRDefault="00C93FB0" w:rsidP="0047642D">
      <w:pPr>
        <w:ind w:right="-1" w:firstLine="567"/>
        <w:jc w:val="both"/>
      </w:pPr>
      <w:r>
        <w:t>3) абзац</w:t>
      </w:r>
      <w:r w:rsidR="00040BE9">
        <w:t>ы</w:t>
      </w:r>
      <w:r>
        <w:t xml:space="preserve"> трет</w:t>
      </w:r>
      <w:r w:rsidR="00040BE9">
        <w:t>ий</w:t>
      </w:r>
      <w:r>
        <w:t xml:space="preserve"> и четверт</w:t>
      </w:r>
      <w:r w:rsidR="00040BE9">
        <w:t>ый изложить в новой редакции:</w:t>
      </w:r>
    </w:p>
    <w:p w:rsidR="00040BE9" w:rsidRPr="00040BE9" w:rsidRDefault="00040BE9" w:rsidP="00040BE9">
      <w:pPr>
        <w:ind w:right="-1" w:firstLine="567"/>
        <w:jc w:val="both"/>
      </w:pPr>
      <w:r>
        <w:t>«</w:t>
      </w:r>
      <w:r w:rsidRPr="00040BE9">
        <w:t xml:space="preserve">При этом среднемесячное денежное содержание, учитываемое при исчислении пенсии за выслугу лет, ежемесячной доплаты к государственной пенсии, последовательно </w:t>
      </w:r>
      <w:r w:rsidRPr="00040BE9">
        <w:lastRenderedPageBreak/>
        <w:t>увеличивается (индексируется) пропорционально на все предшествующие дню обращения за назначением пенсии за выслугу лет и ежемесячной доплаты к государственной пенсии увеличения (индексации) размера месячного оклада по соответствующей муниципальной должности или по соответствующей должности муниципальной службы.</w:t>
      </w:r>
    </w:p>
    <w:p w:rsidR="00040BE9" w:rsidRDefault="00040BE9" w:rsidP="0047642D">
      <w:pPr>
        <w:ind w:right="-1" w:firstLine="567"/>
        <w:jc w:val="both"/>
      </w:pPr>
      <w:r w:rsidRPr="00040BE9">
        <w:t>При исчислении среднемесячного денежного содержания и определении месячного оклада у лиц, замещавших муниципальные должности</w:t>
      </w:r>
      <w:r w:rsidR="005265A5">
        <w:t xml:space="preserve"> и</w:t>
      </w:r>
      <w:r w:rsidRPr="00040BE9">
        <w:t xml:space="preserve"> лиц, замещавших должности муниципальной службы, принимается следующее соотношение должностей:</w:t>
      </w:r>
      <w:r w:rsidR="002F433B">
        <w:t>»;</w:t>
      </w:r>
    </w:p>
    <w:p w:rsidR="002F433B" w:rsidRPr="002F433B" w:rsidRDefault="002F433B" w:rsidP="002F433B">
      <w:pPr>
        <w:ind w:right="-1" w:firstLine="567"/>
        <w:jc w:val="both"/>
      </w:pPr>
      <w:r>
        <w:t xml:space="preserve">4) дополнить новым </w:t>
      </w:r>
      <w:r w:rsidRPr="002F433B">
        <w:t>абзац</w:t>
      </w:r>
      <w:r>
        <w:t>ем</w:t>
      </w:r>
      <w:r w:rsidRPr="002F433B">
        <w:t xml:space="preserve"> </w:t>
      </w:r>
      <w:r>
        <w:t>следующего содержания</w:t>
      </w:r>
      <w:r w:rsidRPr="002F433B">
        <w:t>:</w:t>
      </w:r>
    </w:p>
    <w:p w:rsidR="002F433B" w:rsidRPr="002F433B" w:rsidRDefault="002F433B" w:rsidP="002F433B">
      <w:pPr>
        <w:ind w:right="-1" w:firstLine="567"/>
        <w:jc w:val="both"/>
      </w:pPr>
      <w:r w:rsidRPr="002F433B">
        <w:t xml:space="preserve">«При этом в настоящем Положении под месячным окладом понимается должностной оклад, установленный в соответствии с замещаемой должностью муниципальной службы, муниципальной должностью.». </w:t>
      </w:r>
    </w:p>
    <w:p w:rsidR="003D5AD3" w:rsidRDefault="003D5AD3" w:rsidP="0047642D">
      <w:pPr>
        <w:ind w:right="-1" w:firstLine="567"/>
        <w:jc w:val="both"/>
      </w:pPr>
      <w:r>
        <w:t>1.1.2. В части 6:</w:t>
      </w:r>
    </w:p>
    <w:p w:rsidR="00880F3E" w:rsidRDefault="003D5AD3" w:rsidP="0047642D">
      <w:pPr>
        <w:ind w:right="-1" w:firstLine="567"/>
        <w:jc w:val="both"/>
      </w:pPr>
      <w:r>
        <w:t>1</w:t>
      </w:r>
      <w:r w:rsidR="00880F3E">
        <w:t xml:space="preserve">) </w:t>
      </w:r>
      <w:r>
        <w:t xml:space="preserve">в </w:t>
      </w:r>
      <w:r w:rsidR="00880F3E">
        <w:t>абзац</w:t>
      </w:r>
      <w:r>
        <w:t>е</w:t>
      </w:r>
      <w:r w:rsidR="00880F3E">
        <w:t xml:space="preserve"> перв</w:t>
      </w:r>
      <w:r>
        <w:t>ом</w:t>
      </w:r>
      <w:r w:rsidR="00880F3E">
        <w:t xml:space="preserve"> слова «оклада денежного содержания» заменить словами «месячного оклада»;</w:t>
      </w:r>
    </w:p>
    <w:p w:rsidR="00F27B00" w:rsidRDefault="003D5AD3" w:rsidP="00880F3E">
      <w:pPr>
        <w:ind w:right="-1" w:firstLine="567"/>
        <w:jc w:val="both"/>
      </w:pPr>
      <w:r>
        <w:t>2</w:t>
      </w:r>
      <w:r w:rsidR="00880F3E">
        <w:t>) абзац второ</w:t>
      </w:r>
      <w:r>
        <w:t>й</w:t>
      </w:r>
      <w:r w:rsidR="00880F3E">
        <w:t xml:space="preserve"> </w:t>
      </w:r>
      <w:r w:rsidR="00F27B00">
        <w:t>изложить в новой редакции:</w:t>
      </w:r>
    </w:p>
    <w:p w:rsidR="002F433B" w:rsidRDefault="00F27B00" w:rsidP="00880F3E">
      <w:pPr>
        <w:ind w:right="-1" w:firstLine="567"/>
        <w:jc w:val="both"/>
      </w:pPr>
      <w:r>
        <w:t>«</w:t>
      </w:r>
      <w:r w:rsidRPr="00F27B00">
        <w:t xml:space="preserve">При замещении в расчетном периоде различных должностей </w:t>
      </w:r>
      <w:r w:rsidR="00AC0039">
        <w:t xml:space="preserve">(различных выборных должностей, различных должностей </w:t>
      </w:r>
      <w:r>
        <w:t>муниципальн</w:t>
      </w:r>
      <w:r w:rsidRPr="00F27B00">
        <w:t>ой службы</w:t>
      </w:r>
      <w:r w:rsidR="00AC0039">
        <w:t>)</w:t>
      </w:r>
      <w:r w:rsidRPr="00F27B00">
        <w:t xml:space="preserve"> либо изменении в расчетном периоде размера месячного оклада по замещаемой должности </w:t>
      </w:r>
      <w:r>
        <w:t>муниципальной</w:t>
      </w:r>
      <w:r w:rsidRPr="00F27B00">
        <w:t xml:space="preserve"> службы ограничение размера среднемесячного денежного содержания производится исходя из среднего месячного оклада по замещавшимся должностям</w:t>
      </w:r>
      <w:r>
        <w:t xml:space="preserve"> в следующем порядке, если:»</w:t>
      </w:r>
      <w:r w:rsidR="002F433B">
        <w:t>;</w:t>
      </w:r>
    </w:p>
    <w:p w:rsidR="00880F3E" w:rsidRDefault="002F433B" w:rsidP="00880F3E">
      <w:pPr>
        <w:ind w:right="-1" w:firstLine="567"/>
        <w:jc w:val="both"/>
      </w:pPr>
      <w:r>
        <w:t>3) абзац пятый исключить.</w:t>
      </w:r>
    </w:p>
    <w:p w:rsidR="00F27B00" w:rsidRDefault="00F27B00" w:rsidP="007D29AD">
      <w:pPr>
        <w:ind w:right="-1" w:firstLine="567"/>
        <w:jc w:val="both"/>
      </w:pPr>
      <w:r>
        <w:t>1.2. В статье 11:</w:t>
      </w:r>
    </w:p>
    <w:p w:rsidR="00F27B00" w:rsidRDefault="003D5AD3" w:rsidP="007D29AD">
      <w:pPr>
        <w:ind w:right="-1" w:firstLine="567"/>
        <w:jc w:val="both"/>
      </w:pPr>
      <w:r>
        <w:t>1.2.1</w:t>
      </w:r>
      <w:r w:rsidR="00F27B00">
        <w:t xml:space="preserve"> </w:t>
      </w:r>
      <w:r>
        <w:t>А</w:t>
      </w:r>
      <w:r w:rsidR="00F27B00">
        <w:t>бзац первый части 1 изложить в новой редакции:</w:t>
      </w:r>
    </w:p>
    <w:p w:rsidR="00F27B00" w:rsidRDefault="00F27B00" w:rsidP="007D29AD">
      <w:pPr>
        <w:ind w:right="-1" w:firstLine="567"/>
        <w:jc w:val="both"/>
      </w:pPr>
      <w:r>
        <w:t>«</w:t>
      </w:r>
      <w:r w:rsidR="00DB2520">
        <w:t xml:space="preserve">1. </w:t>
      </w:r>
      <w:r w:rsidRPr="00F27B00">
        <w:t xml:space="preserve">Размеры назначенных пенсии за выслугу лет, ежемесячной доплаты к государственной пенсии увеличиваются (индексируются) при увеличении (индексации) размера месячного оклада по </w:t>
      </w:r>
      <w:r w:rsidR="00DB2520">
        <w:t>муниципальной</w:t>
      </w:r>
      <w:r w:rsidRPr="00F27B00">
        <w:t xml:space="preserve"> должности или должности </w:t>
      </w:r>
      <w:r w:rsidR="00DB2520">
        <w:t>муниципаль</w:t>
      </w:r>
      <w:r w:rsidRPr="00F27B00">
        <w:t>ной службы на индекс повышения со дня увеличения (индексации) размеров указанных окладов в порядке, установленном</w:t>
      </w:r>
      <w:r w:rsidR="00DB2520">
        <w:t xml:space="preserve"> нормативным правовым актом Корсаковского городского округа.»</w:t>
      </w:r>
      <w:r w:rsidR="003D5AD3">
        <w:t>.</w:t>
      </w:r>
    </w:p>
    <w:p w:rsidR="00F27B00" w:rsidRDefault="003D5AD3" w:rsidP="007D29AD">
      <w:pPr>
        <w:ind w:right="-1" w:firstLine="567"/>
        <w:jc w:val="both"/>
      </w:pPr>
      <w:r>
        <w:t>1.2.2.</w:t>
      </w:r>
      <w:r w:rsidR="00DB2520">
        <w:t xml:space="preserve"> </w:t>
      </w:r>
      <w:r>
        <w:t>Ч</w:t>
      </w:r>
      <w:r w:rsidR="00DB2520">
        <w:t>асть 2 изложить в новой редакции:</w:t>
      </w:r>
    </w:p>
    <w:p w:rsidR="00DB2520" w:rsidRDefault="00DB2520" w:rsidP="007D29AD">
      <w:pPr>
        <w:ind w:right="-1" w:firstLine="567"/>
        <w:jc w:val="both"/>
      </w:pPr>
      <w:r>
        <w:t xml:space="preserve">«2. </w:t>
      </w:r>
      <w:r w:rsidRPr="00DB2520">
        <w:t xml:space="preserve">Выплата пенсии за выслугу лет, ежемесячной доплаты к государственной пенсии с учетом изменения размера производится со дня увеличения (индексации) размера месячного оклада по </w:t>
      </w:r>
      <w:r>
        <w:t>муниципаль</w:t>
      </w:r>
      <w:r w:rsidRPr="00DB2520">
        <w:t xml:space="preserve">ной должности или должности </w:t>
      </w:r>
      <w:r>
        <w:t>муниципально</w:t>
      </w:r>
      <w:r w:rsidRPr="00DB2520">
        <w:t xml:space="preserve">й службы либо изменения размера страховой пенсии по старости (инвалидности) или пенсии по выслуге лет, назначенной в соответствии с Законом Российской Федерации </w:t>
      </w:r>
      <w:r>
        <w:t>«</w:t>
      </w:r>
      <w:r w:rsidRPr="00DB2520">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t>»</w:t>
      </w:r>
      <w:r w:rsidRPr="00DB2520">
        <w:t>.</w:t>
      </w:r>
      <w:r>
        <w:t>»</w:t>
      </w:r>
      <w:r w:rsidR="003D5AD3">
        <w:t>.</w:t>
      </w:r>
    </w:p>
    <w:p w:rsidR="00E22CA5" w:rsidRDefault="003D5AD3" w:rsidP="00E22CA5">
      <w:pPr>
        <w:ind w:right="-1" w:firstLine="567"/>
        <w:jc w:val="both"/>
      </w:pPr>
      <w:r>
        <w:t>1.2.</w:t>
      </w:r>
      <w:r w:rsidR="00DF40D8">
        <w:t>3</w:t>
      </w:r>
      <w:r>
        <w:t>.</w:t>
      </w:r>
      <w:r w:rsidR="00E22CA5">
        <w:t xml:space="preserve"> </w:t>
      </w:r>
      <w:r>
        <w:t>В</w:t>
      </w:r>
      <w:r w:rsidR="00E22CA5">
        <w:t xml:space="preserve"> первом абзаце части 4 слова «</w:t>
      </w:r>
      <w:r w:rsidR="00E22CA5" w:rsidRPr="00E22CA5">
        <w:t>должностного оклада или оклада денежного содержания</w:t>
      </w:r>
      <w:r w:rsidR="00E22CA5">
        <w:t>» заменить словами «месячного оклада».</w:t>
      </w:r>
    </w:p>
    <w:p w:rsidR="00E22CA5" w:rsidRPr="00E22CA5" w:rsidRDefault="00E22CA5" w:rsidP="002872EB">
      <w:pPr>
        <w:ind w:right="-1" w:firstLine="567"/>
        <w:jc w:val="both"/>
      </w:pPr>
      <w:r>
        <w:t>1.3. В приложении</w:t>
      </w:r>
      <w:r w:rsidR="00760CBA">
        <w:t xml:space="preserve"> к Положению слова «должностной оклад (оклад денежного содержания)» в соответствующем падеже заменить словами «месячный оклад» в соответствующем падеже.</w:t>
      </w:r>
      <w:r>
        <w:t xml:space="preserve"> </w:t>
      </w:r>
      <w:bookmarkStart w:id="0" w:name="_GoBack"/>
      <w:bookmarkEnd w:id="0"/>
    </w:p>
    <w:p w:rsidR="008C4067" w:rsidRDefault="008C4067" w:rsidP="008C4067">
      <w:pPr>
        <w:ind w:right="-1" w:firstLine="567"/>
        <w:jc w:val="both"/>
      </w:pPr>
      <w:r w:rsidRPr="008C4067">
        <w:t xml:space="preserve">2. </w:t>
      </w:r>
      <w:r>
        <w:t xml:space="preserve">Установить, что </w:t>
      </w:r>
      <w:r w:rsidRPr="008C4067">
        <w:t xml:space="preserve">лицам, освобожденным от муниципальной должности или уволенным с должности муниципальной службы до 01 января 2024 года, </w:t>
      </w:r>
      <w:r>
        <w:t>размер должностного оклада</w:t>
      </w:r>
      <w:r w:rsidR="00A14163">
        <w:t>,</w:t>
      </w:r>
      <w:r>
        <w:t xml:space="preserve"> ежемесячной надбавки за классный чин</w:t>
      </w:r>
      <w:r w:rsidR="00AE43EF">
        <w:t xml:space="preserve">, установленные на день </w:t>
      </w:r>
      <w:r w:rsidR="00AA2E04" w:rsidRPr="00AA2E04">
        <w:t>освобожде</w:t>
      </w:r>
      <w:r w:rsidR="00AA2E04">
        <w:t>ния</w:t>
      </w:r>
      <w:r w:rsidR="00AA2E04" w:rsidRPr="00AA2E04">
        <w:t xml:space="preserve"> от муниципальной должности или увол</w:t>
      </w:r>
      <w:r w:rsidR="00AA2E04">
        <w:t>ьнения</w:t>
      </w:r>
      <w:r w:rsidR="00AA2E04" w:rsidRPr="00AA2E04">
        <w:t xml:space="preserve"> с должности муниципальной службы</w:t>
      </w:r>
      <w:r w:rsidR="00AA2E04">
        <w:t xml:space="preserve">, не подлежат перерасчету в соответствии </w:t>
      </w:r>
      <w:r w:rsidR="00AA2E04" w:rsidRPr="00AA2E04">
        <w:t xml:space="preserve">с решением Собрания Корсаковского городского округа от 12.05.2011 № 32 «Об утверждении Положения о пенсионном обеспечении муниципальных служащих и лиц, замещавших муниципальные должности в </w:t>
      </w:r>
      <w:r w:rsidR="00AA2E04" w:rsidRPr="00AA2E04">
        <w:lastRenderedPageBreak/>
        <w:t>муниципальном образовании «</w:t>
      </w:r>
      <w:proofErr w:type="spellStart"/>
      <w:r w:rsidR="00AA2E04" w:rsidRPr="00AA2E04">
        <w:t>Корсаковский</w:t>
      </w:r>
      <w:proofErr w:type="spellEnd"/>
      <w:r w:rsidR="00AA2E04" w:rsidRPr="00AA2E04">
        <w:t xml:space="preserve"> городской округ» Сахалинской области</w:t>
      </w:r>
      <w:r w:rsidR="00AA2E04">
        <w:t xml:space="preserve">» в редакции настоящего решения. При этом </w:t>
      </w:r>
      <w:r w:rsidR="00AA2E04" w:rsidRPr="00AA2E04">
        <w:t>размер должностного оклада</w:t>
      </w:r>
      <w:r w:rsidR="00A14163">
        <w:t>,</w:t>
      </w:r>
      <w:r w:rsidR="00AA2E04" w:rsidRPr="00AA2E04">
        <w:t xml:space="preserve"> ежемесячной надбавки за классный чин</w:t>
      </w:r>
      <w:r w:rsidR="00AA2E04">
        <w:t xml:space="preserve"> </w:t>
      </w:r>
      <w:r w:rsidRPr="008C4067">
        <w:t>увеличиваются (индексируются) при увеличении (индексации) размера месячного оклада по муниципальной должности или должности муниципальной службы на индекс повышения со дня увеличения (индексации) размер</w:t>
      </w:r>
      <w:r w:rsidR="0070542A">
        <w:t>а</w:t>
      </w:r>
      <w:r w:rsidRPr="008C4067">
        <w:t xml:space="preserve"> указанн</w:t>
      </w:r>
      <w:r w:rsidR="0070542A">
        <w:t>ого</w:t>
      </w:r>
      <w:r w:rsidRPr="008C4067">
        <w:t xml:space="preserve"> оклад</w:t>
      </w:r>
      <w:r w:rsidR="0070542A">
        <w:t>а</w:t>
      </w:r>
      <w:r>
        <w:t xml:space="preserve">. </w:t>
      </w:r>
    </w:p>
    <w:p w:rsidR="008C4067" w:rsidRPr="008C4067" w:rsidRDefault="008C4067" w:rsidP="008C4067">
      <w:pPr>
        <w:ind w:right="-1" w:firstLine="567"/>
        <w:jc w:val="both"/>
      </w:pPr>
      <w:r w:rsidRPr="008C4067">
        <w:t>3. Установить, что размеры пенсии за выслугу лет, ежемесячной доплаты к государственной пенсии, назначенные в соответствии с решением Собрания Корсаковского городского округа от 12.05.2011 № 32 «Об утверждении Положения о пенсионном обеспечении муниципальных служащих и лиц, замещавших муниципальные должности в муниципальном образовании «</w:t>
      </w:r>
      <w:proofErr w:type="spellStart"/>
      <w:r w:rsidRPr="008C4067">
        <w:t>Корсаковский</w:t>
      </w:r>
      <w:proofErr w:type="spellEnd"/>
      <w:r w:rsidRPr="008C4067">
        <w:t xml:space="preserve"> городской округ» Сахалинской области» в порядке и на условиях, действовавших до дня вступления в силу настоящего решения, выплата которых приостанавливалась на период повторного замещения муниципальной должности или должности муниципальной службы не менее одного года, в 2024 году пересчитываются по заявлению лиц, повторно замещавших муниципальные должности или должности муниципальной службы, исходя из периода замещения муниципальной должности или должности муниципальной службы и наибольшего оклада денежного содержания за период замещения муниципальной должности или должности муниципальной службы до 01 января 2024 года или месячного оклада за период замещения муниципальной должности или должности муниципальной службы начиная с 01 января 2024 года.</w:t>
      </w:r>
    </w:p>
    <w:p w:rsidR="007D29AD" w:rsidRPr="007D29AD" w:rsidRDefault="008C4067" w:rsidP="007D29AD">
      <w:pPr>
        <w:ind w:right="-1" w:firstLine="567"/>
        <w:jc w:val="both"/>
      </w:pPr>
      <w:r w:rsidRPr="008C4067">
        <w:t>4</w:t>
      </w:r>
      <w:r w:rsidR="007D29AD" w:rsidRPr="007D29AD">
        <w:t xml:space="preserve">. </w:t>
      </w:r>
      <w:r w:rsidR="007D29AD">
        <w:t>Установить, что н</w:t>
      </w:r>
      <w:r w:rsidR="007D29AD" w:rsidRPr="007D29AD">
        <w:t xml:space="preserve">астоящее решение распространяется на правоотношения, </w:t>
      </w:r>
      <w:r w:rsidR="007D29AD" w:rsidRPr="00675BF2">
        <w:t xml:space="preserve">возникшие с </w:t>
      </w:r>
      <w:r w:rsidR="00675BF2" w:rsidRPr="00675BF2">
        <w:t>01.01.2024</w:t>
      </w:r>
      <w:r w:rsidR="007D29AD" w:rsidRPr="00675BF2">
        <w:t>.</w:t>
      </w:r>
    </w:p>
    <w:p w:rsidR="00E67A9F" w:rsidRDefault="008C4067" w:rsidP="00E67A9F">
      <w:pPr>
        <w:ind w:right="-1" w:firstLine="567"/>
        <w:jc w:val="both"/>
      </w:pPr>
      <w:r w:rsidRPr="008C4067">
        <w:t>5</w:t>
      </w:r>
      <w:r w:rsidR="00E67A9F">
        <w:t>. Опубликовать настоящее решение в газете «Восход».</w:t>
      </w:r>
    </w:p>
    <w:p w:rsidR="00E67A9F" w:rsidRDefault="00E67A9F" w:rsidP="00E67A9F">
      <w:pPr>
        <w:ind w:right="-1" w:firstLine="567"/>
        <w:jc w:val="both"/>
      </w:pPr>
    </w:p>
    <w:p w:rsidR="00675BF2" w:rsidRDefault="00675BF2" w:rsidP="00E67A9F">
      <w:pPr>
        <w:ind w:right="-1" w:firstLine="567"/>
        <w:jc w:val="both"/>
      </w:pPr>
    </w:p>
    <w:p w:rsidR="00E67A9F" w:rsidRDefault="00E67A9F" w:rsidP="00E67A9F">
      <w:pPr>
        <w:pStyle w:val="21"/>
        <w:ind w:firstLine="0"/>
        <w:rPr>
          <w:szCs w:val="24"/>
        </w:rPr>
      </w:pPr>
    </w:p>
    <w:p w:rsidR="00E67A9F" w:rsidRPr="00A73091" w:rsidRDefault="00E67A9F" w:rsidP="00E67A9F">
      <w:pPr>
        <w:pStyle w:val="21"/>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67A9F" w:rsidTr="00E167D4">
        <w:tc>
          <w:tcPr>
            <w:tcW w:w="4785" w:type="dxa"/>
          </w:tcPr>
          <w:p w:rsidR="00E67A9F" w:rsidRPr="00A73091" w:rsidRDefault="00E67A9F" w:rsidP="00E167D4">
            <w:pPr>
              <w:pStyle w:val="21"/>
              <w:ind w:firstLine="0"/>
            </w:pPr>
            <w:r w:rsidRPr="00A73091">
              <w:t>Председатель Собрания</w:t>
            </w:r>
          </w:p>
          <w:p w:rsidR="00E67A9F" w:rsidRDefault="00E67A9F" w:rsidP="00E167D4">
            <w:pPr>
              <w:pStyle w:val="21"/>
              <w:ind w:firstLine="0"/>
            </w:pPr>
            <w:r w:rsidRPr="00A73091">
              <w:t>Корсаковского городского округа</w:t>
            </w:r>
          </w:p>
        </w:tc>
        <w:tc>
          <w:tcPr>
            <w:tcW w:w="4786" w:type="dxa"/>
          </w:tcPr>
          <w:p w:rsidR="00E67A9F" w:rsidRDefault="00E67A9F" w:rsidP="00E167D4">
            <w:pPr>
              <w:pStyle w:val="21"/>
            </w:pPr>
          </w:p>
          <w:p w:rsidR="00E67A9F" w:rsidRDefault="00E67A9F" w:rsidP="00E167D4">
            <w:pPr>
              <w:pStyle w:val="21"/>
              <w:jc w:val="right"/>
            </w:pPr>
            <w:r w:rsidRPr="00A73091">
              <w:t>Л.Д. Хмыз</w:t>
            </w:r>
          </w:p>
        </w:tc>
      </w:tr>
      <w:tr w:rsidR="00675BF2" w:rsidTr="00E167D4">
        <w:tc>
          <w:tcPr>
            <w:tcW w:w="4785" w:type="dxa"/>
          </w:tcPr>
          <w:p w:rsidR="00675BF2" w:rsidRDefault="00675BF2" w:rsidP="00E167D4">
            <w:pPr>
              <w:pStyle w:val="21"/>
              <w:ind w:firstLine="0"/>
            </w:pPr>
          </w:p>
          <w:p w:rsidR="00675BF2" w:rsidRDefault="00675BF2" w:rsidP="00E167D4">
            <w:pPr>
              <w:pStyle w:val="21"/>
              <w:ind w:firstLine="0"/>
            </w:pPr>
          </w:p>
          <w:p w:rsidR="00675BF2" w:rsidRDefault="00675BF2" w:rsidP="00E167D4">
            <w:pPr>
              <w:pStyle w:val="21"/>
              <w:ind w:firstLine="0"/>
            </w:pPr>
          </w:p>
          <w:p w:rsidR="00675BF2" w:rsidRDefault="00675BF2" w:rsidP="00E167D4">
            <w:pPr>
              <w:pStyle w:val="21"/>
              <w:ind w:firstLine="0"/>
            </w:pPr>
          </w:p>
          <w:p w:rsidR="00675BF2" w:rsidRDefault="00675BF2" w:rsidP="00675BF2">
            <w:pPr>
              <w:autoSpaceDE w:val="0"/>
              <w:autoSpaceDN w:val="0"/>
              <w:adjustRightInd w:val="0"/>
              <w:outlineLvl w:val="0"/>
            </w:pPr>
            <w:r>
              <w:t>Мэр</w:t>
            </w:r>
          </w:p>
          <w:p w:rsidR="00675BF2" w:rsidRPr="00412FC3" w:rsidRDefault="00675BF2" w:rsidP="00675BF2">
            <w:pPr>
              <w:autoSpaceDE w:val="0"/>
              <w:autoSpaceDN w:val="0"/>
              <w:adjustRightInd w:val="0"/>
              <w:outlineLvl w:val="0"/>
            </w:pPr>
            <w:r>
              <w:t>Корсаковского городского округа</w:t>
            </w:r>
          </w:p>
          <w:p w:rsidR="00675BF2" w:rsidRDefault="00675BF2" w:rsidP="00E167D4">
            <w:pPr>
              <w:pStyle w:val="21"/>
              <w:ind w:firstLine="0"/>
            </w:pPr>
          </w:p>
          <w:p w:rsidR="00675BF2" w:rsidRPr="00A73091" w:rsidRDefault="00675BF2" w:rsidP="00E167D4">
            <w:pPr>
              <w:pStyle w:val="21"/>
              <w:ind w:firstLine="0"/>
            </w:pPr>
          </w:p>
        </w:tc>
        <w:tc>
          <w:tcPr>
            <w:tcW w:w="4786" w:type="dxa"/>
          </w:tcPr>
          <w:p w:rsidR="00675BF2" w:rsidRDefault="00675BF2" w:rsidP="00E167D4">
            <w:pPr>
              <w:pStyle w:val="21"/>
            </w:pPr>
          </w:p>
          <w:p w:rsidR="00675BF2" w:rsidRDefault="00675BF2" w:rsidP="00E167D4">
            <w:pPr>
              <w:pStyle w:val="21"/>
            </w:pPr>
          </w:p>
          <w:p w:rsidR="00675BF2" w:rsidRDefault="00675BF2" w:rsidP="00E167D4">
            <w:pPr>
              <w:pStyle w:val="21"/>
            </w:pPr>
          </w:p>
          <w:p w:rsidR="00675BF2" w:rsidRDefault="00675BF2" w:rsidP="00E167D4">
            <w:pPr>
              <w:pStyle w:val="21"/>
            </w:pPr>
          </w:p>
          <w:p w:rsidR="00675BF2" w:rsidRDefault="00675BF2" w:rsidP="00E167D4">
            <w:pPr>
              <w:pStyle w:val="21"/>
            </w:pPr>
          </w:p>
          <w:p w:rsidR="00675BF2" w:rsidRDefault="00675BF2" w:rsidP="00675BF2">
            <w:pPr>
              <w:pStyle w:val="21"/>
              <w:jc w:val="right"/>
            </w:pPr>
            <w:r>
              <w:t>А.В. Ивашов</w:t>
            </w:r>
          </w:p>
        </w:tc>
      </w:tr>
    </w:tbl>
    <w:p w:rsidR="00E67A9F" w:rsidRDefault="00E67A9F" w:rsidP="00E67A9F">
      <w:pPr>
        <w:pStyle w:val="21"/>
      </w:pPr>
    </w:p>
    <w:p w:rsidR="00E67A9F" w:rsidRDefault="00E67A9F" w:rsidP="00E67A9F">
      <w:pPr>
        <w:pStyle w:val="21"/>
      </w:pPr>
    </w:p>
    <w:p w:rsidR="00E67A9F" w:rsidRPr="00A73091" w:rsidRDefault="00E67A9F" w:rsidP="00E67A9F">
      <w:pPr>
        <w:pStyle w:val="21"/>
      </w:pPr>
    </w:p>
    <w:p w:rsidR="00E67A9F" w:rsidRPr="00A73091" w:rsidRDefault="00E67A9F" w:rsidP="00E67A9F">
      <w:pPr>
        <w:pStyle w:val="21"/>
      </w:pPr>
      <w:r w:rsidRPr="00A73091">
        <w:t xml:space="preserve">                                                                  </w:t>
      </w:r>
    </w:p>
    <w:sectPr w:rsidR="00E67A9F" w:rsidRPr="00A73091" w:rsidSect="00E65043">
      <w:headerReference w:type="default" r:id="rId9"/>
      <w:pgSz w:w="11907" w:h="16840"/>
      <w:pgMar w:top="1134" w:right="567" w:bottom="1135" w:left="1985"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9E" w:rsidRDefault="00CB759E">
      <w:r>
        <w:separator/>
      </w:r>
    </w:p>
  </w:endnote>
  <w:endnote w:type="continuationSeparator" w:id="0">
    <w:p w:rsidR="00CB759E" w:rsidRDefault="00CB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9E" w:rsidRDefault="00CB759E">
      <w:r>
        <w:separator/>
      </w:r>
    </w:p>
  </w:footnote>
  <w:footnote w:type="continuationSeparator" w:id="0">
    <w:p w:rsidR="00CB759E" w:rsidRDefault="00CB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995157"/>
      <w:docPartObj>
        <w:docPartGallery w:val="Page Numbers (Top of Page)"/>
        <w:docPartUnique/>
      </w:docPartObj>
    </w:sdtPr>
    <w:sdtEndPr/>
    <w:sdtContent>
      <w:p w:rsidR="00535C98" w:rsidRDefault="00852801">
        <w:pPr>
          <w:pStyle w:val="a4"/>
          <w:jc w:val="center"/>
        </w:pPr>
        <w:r>
          <w:fldChar w:fldCharType="begin"/>
        </w:r>
        <w:r w:rsidR="00535C98">
          <w:instrText>PAGE   \* MERGEFORMAT</w:instrText>
        </w:r>
        <w:r>
          <w:fldChar w:fldCharType="separate"/>
        </w:r>
        <w:r w:rsidR="00A734DD">
          <w:rPr>
            <w:noProof/>
          </w:rPr>
          <w:t>3</w:t>
        </w:r>
        <w:r>
          <w:fldChar w:fldCharType="end"/>
        </w:r>
      </w:p>
    </w:sdtContent>
  </w:sdt>
  <w:p w:rsidR="00535C98" w:rsidRDefault="00535C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24DCE"/>
    <w:multiLevelType w:val="singleLevel"/>
    <w:tmpl w:val="3CF4CE52"/>
    <w:lvl w:ilvl="0">
      <w:start w:val="2"/>
      <w:numFmt w:val="decimal"/>
      <w:lvlText w:val="%1."/>
      <w:lvlJc w:val="left"/>
      <w:pPr>
        <w:tabs>
          <w:tab w:val="num" w:pos="1080"/>
        </w:tabs>
        <w:ind w:left="1080" w:hanging="360"/>
      </w:pPr>
      <w:rPr>
        <w:rFonts w:hint="default"/>
      </w:rPr>
    </w:lvl>
  </w:abstractNum>
  <w:abstractNum w:abstractNumId="1">
    <w:nsid w:val="2B034664"/>
    <w:multiLevelType w:val="singleLevel"/>
    <w:tmpl w:val="40C2E3D0"/>
    <w:lvl w:ilvl="0">
      <w:start w:val="4"/>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509E"/>
    <w:rsid w:val="000004A7"/>
    <w:rsid w:val="000029A0"/>
    <w:rsid w:val="00010721"/>
    <w:rsid w:val="000148C4"/>
    <w:rsid w:val="00024445"/>
    <w:rsid w:val="00026ABD"/>
    <w:rsid w:val="00032A2A"/>
    <w:rsid w:val="00032AC5"/>
    <w:rsid w:val="00040BE9"/>
    <w:rsid w:val="0004509E"/>
    <w:rsid w:val="0004577C"/>
    <w:rsid w:val="000463B3"/>
    <w:rsid w:val="00056A48"/>
    <w:rsid w:val="00065E93"/>
    <w:rsid w:val="00073BAF"/>
    <w:rsid w:val="00076370"/>
    <w:rsid w:val="000A0C7B"/>
    <w:rsid w:val="000A741A"/>
    <w:rsid w:val="000A7EB0"/>
    <w:rsid w:val="000B09E6"/>
    <w:rsid w:val="000B1C51"/>
    <w:rsid w:val="000B60DA"/>
    <w:rsid w:val="000B7508"/>
    <w:rsid w:val="000B7FC8"/>
    <w:rsid w:val="000E6FDC"/>
    <w:rsid w:val="000F1B04"/>
    <w:rsid w:val="000F2339"/>
    <w:rsid w:val="00101B14"/>
    <w:rsid w:val="00103BF4"/>
    <w:rsid w:val="00107A0B"/>
    <w:rsid w:val="001109B3"/>
    <w:rsid w:val="00117C80"/>
    <w:rsid w:val="00133CA7"/>
    <w:rsid w:val="00142BD0"/>
    <w:rsid w:val="00142BE5"/>
    <w:rsid w:val="00145971"/>
    <w:rsid w:val="00155343"/>
    <w:rsid w:val="00157F6D"/>
    <w:rsid w:val="00194558"/>
    <w:rsid w:val="001A37B8"/>
    <w:rsid w:val="001A4563"/>
    <w:rsid w:val="001A774E"/>
    <w:rsid w:val="001B0D38"/>
    <w:rsid w:val="001C1D0D"/>
    <w:rsid w:val="001C4D25"/>
    <w:rsid w:val="001D63AB"/>
    <w:rsid w:val="001E3EB7"/>
    <w:rsid w:val="001F4925"/>
    <w:rsid w:val="001F619D"/>
    <w:rsid w:val="001F7E1B"/>
    <w:rsid w:val="002054E7"/>
    <w:rsid w:val="00212E22"/>
    <w:rsid w:val="002149AC"/>
    <w:rsid w:val="00220744"/>
    <w:rsid w:val="002220CF"/>
    <w:rsid w:val="002279D7"/>
    <w:rsid w:val="00230104"/>
    <w:rsid w:val="00231894"/>
    <w:rsid w:val="00241233"/>
    <w:rsid w:val="00264807"/>
    <w:rsid w:val="00270150"/>
    <w:rsid w:val="00272548"/>
    <w:rsid w:val="00276DF2"/>
    <w:rsid w:val="002872EB"/>
    <w:rsid w:val="00287578"/>
    <w:rsid w:val="00287CA3"/>
    <w:rsid w:val="00292F23"/>
    <w:rsid w:val="002B41DD"/>
    <w:rsid w:val="002B5733"/>
    <w:rsid w:val="002C0F18"/>
    <w:rsid w:val="002C4F6A"/>
    <w:rsid w:val="002C7C9E"/>
    <w:rsid w:val="002F433B"/>
    <w:rsid w:val="00304CC1"/>
    <w:rsid w:val="00305118"/>
    <w:rsid w:val="00306CF5"/>
    <w:rsid w:val="00315FF2"/>
    <w:rsid w:val="00320418"/>
    <w:rsid w:val="00323F61"/>
    <w:rsid w:val="00337CDE"/>
    <w:rsid w:val="00343075"/>
    <w:rsid w:val="0034698D"/>
    <w:rsid w:val="00350D75"/>
    <w:rsid w:val="0035145C"/>
    <w:rsid w:val="003528FB"/>
    <w:rsid w:val="003538F4"/>
    <w:rsid w:val="003539C9"/>
    <w:rsid w:val="0036037B"/>
    <w:rsid w:val="00364D59"/>
    <w:rsid w:val="00394B56"/>
    <w:rsid w:val="003A7344"/>
    <w:rsid w:val="003C04AB"/>
    <w:rsid w:val="003C7EAE"/>
    <w:rsid w:val="003D5AD3"/>
    <w:rsid w:val="003D7CE4"/>
    <w:rsid w:val="003E42E0"/>
    <w:rsid w:val="003F626F"/>
    <w:rsid w:val="0040451F"/>
    <w:rsid w:val="004065E9"/>
    <w:rsid w:val="00412FC3"/>
    <w:rsid w:val="00413AF9"/>
    <w:rsid w:val="00413B02"/>
    <w:rsid w:val="00414910"/>
    <w:rsid w:val="00414F57"/>
    <w:rsid w:val="004225A3"/>
    <w:rsid w:val="00426485"/>
    <w:rsid w:val="00426C21"/>
    <w:rsid w:val="00434F73"/>
    <w:rsid w:val="004376C0"/>
    <w:rsid w:val="00441439"/>
    <w:rsid w:val="00441ED9"/>
    <w:rsid w:val="00450FDB"/>
    <w:rsid w:val="00452322"/>
    <w:rsid w:val="00452851"/>
    <w:rsid w:val="00454389"/>
    <w:rsid w:val="004577E9"/>
    <w:rsid w:val="00464F2A"/>
    <w:rsid w:val="0047642D"/>
    <w:rsid w:val="004773E8"/>
    <w:rsid w:val="0049095D"/>
    <w:rsid w:val="00493D0B"/>
    <w:rsid w:val="004A5C6D"/>
    <w:rsid w:val="004B42B3"/>
    <w:rsid w:val="004C7C38"/>
    <w:rsid w:val="004D7BB1"/>
    <w:rsid w:val="004E1799"/>
    <w:rsid w:val="004E2D87"/>
    <w:rsid w:val="004E4580"/>
    <w:rsid w:val="004E543A"/>
    <w:rsid w:val="004F576A"/>
    <w:rsid w:val="005252F5"/>
    <w:rsid w:val="005265A5"/>
    <w:rsid w:val="0053323C"/>
    <w:rsid w:val="00534CB6"/>
    <w:rsid w:val="00535C98"/>
    <w:rsid w:val="005537F0"/>
    <w:rsid w:val="005540CB"/>
    <w:rsid w:val="0058222A"/>
    <w:rsid w:val="00590499"/>
    <w:rsid w:val="0059653C"/>
    <w:rsid w:val="005B1A6D"/>
    <w:rsid w:val="005B61A8"/>
    <w:rsid w:val="005D00FC"/>
    <w:rsid w:val="005D1758"/>
    <w:rsid w:val="005D2567"/>
    <w:rsid w:val="005F4452"/>
    <w:rsid w:val="00602767"/>
    <w:rsid w:val="00614270"/>
    <w:rsid w:val="00623093"/>
    <w:rsid w:val="00623629"/>
    <w:rsid w:val="00623E59"/>
    <w:rsid w:val="00626575"/>
    <w:rsid w:val="006306B8"/>
    <w:rsid w:val="00630964"/>
    <w:rsid w:val="00633AF3"/>
    <w:rsid w:val="00637475"/>
    <w:rsid w:val="006422B2"/>
    <w:rsid w:val="00643222"/>
    <w:rsid w:val="006445EE"/>
    <w:rsid w:val="00646194"/>
    <w:rsid w:val="006562F3"/>
    <w:rsid w:val="0066192E"/>
    <w:rsid w:val="00663AA2"/>
    <w:rsid w:val="00664C81"/>
    <w:rsid w:val="00670C0C"/>
    <w:rsid w:val="00675BF2"/>
    <w:rsid w:val="006847BE"/>
    <w:rsid w:val="0069022D"/>
    <w:rsid w:val="0069523B"/>
    <w:rsid w:val="006A7F01"/>
    <w:rsid w:val="006B390F"/>
    <w:rsid w:val="006B5AB7"/>
    <w:rsid w:val="006B7FAC"/>
    <w:rsid w:val="006C2BD1"/>
    <w:rsid w:val="006C3A7B"/>
    <w:rsid w:val="006C4CBD"/>
    <w:rsid w:val="006C6438"/>
    <w:rsid w:val="0070542A"/>
    <w:rsid w:val="00705BE8"/>
    <w:rsid w:val="00710973"/>
    <w:rsid w:val="00711964"/>
    <w:rsid w:val="007125F5"/>
    <w:rsid w:val="00712CFB"/>
    <w:rsid w:val="00714B48"/>
    <w:rsid w:val="00720E32"/>
    <w:rsid w:val="0072418D"/>
    <w:rsid w:val="00735781"/>
    <w:rsid w:val="00736C0E"/>
    <w:rsid w:val="00737C92"/>
    <w:rsid w:val="00760CBA"/>
    <w:rsid w:val="0076209C"/>
    <w:rsid w:val="0076382F"/>
    <w:rsid w:val="00763DCA"/>
    <w:rsid w:val="0076534B"/>
    <w:rsid w:val="007725B5"/>
    <w:rsid w:val="00773164"/>
    <w:rsid w:val="00786571"/>
    <w:rsid w:val="0078706C"/>
    <w:rsid w:val="0078734F"/>
    <w:rsid w:val="007916E4"/>
    <w:rsid w:val="00795D67"/>
    <w:rsid w:val="007A303B"/>
    <w:rsid w:val="007B2F1D"/>
    <w:rsid w:val="007B4E9D"/>
    <w:rsid w:val="007B7781"/>
    <w:rsid w:val="007D0FAE"/>
    <w:rsid w:val="007D29AD"/>
    <w:rsid w:val="007D2ED7"/>
    <w:rsid w:val="007D2FA4"/>
    <w:rsid w:val="007D3BC4"/>
    <w:rsid w:val="007D415A"/>
    <w:rsid w:val="007D4ED5"/>
    <w:rsid w:val="007D7CB6"/>
    <w:rsid w:val="007E3809"/>
    <w:rsid w:val="007F1064"/>
    <w:rsid w:val="007F6358"/>
    <w:rsid w:val="00810790"/>
    <w:rsid w:val="00811110"/>
    <w:rsid w:val="008113B0"/>
    <w:rsid w:val="00811BE5"/>
    <w:rsid w:val="008154FE"/>
    <w:rsid w:val="00817C88"/>
    <w:rsid w:val="00824A62"/>
    <w:rsid w:val="008327B6"/>
    <w:rsid w:val="00836E82"/>
    <w:rsid w:val="00852801"/>
    <w:rsid w:val="00855625"/>
    <w:rsid w:val="00860C75"/>
    <w:rsid w:val="00860FC4"/>
    <w:rsid w:val="00864E91"/>
    <w:rsid w:val="00880F3E"/>
    <w:rsid w:val="00882A21"/>
    <w:rsid w:val="00883BAF"/>
    <w:rsid w:val="00886B8D"/>
    <w:rsid w:val="008901CD"/>
    <w:rsid w:val="00891B7C"/>
    <w:rsid w:val="008925F6"/>
    <w:rsid w:val="00894B4E"/>
    <w:rsid w:val="008A4192"/>
    <w:rsid w:val="008B3991"/>
    <w:rsid w:val="008B77DD"/>
    <w:rsid w:val="008B7BC2"/>
    <w:rsid w:val="008C31C1"/>
    <w:rsid w:val="008C4067"/>
    <w:rsid w:val="008C46C6"/>
    <w:rsid w:val="008C74A3"/>
    <w:rsid w:val="008D450D"/>
    <w:rsid w:val="008E2F2C"/>
    <w:rsid w:val="008E6961"/>
    <w:rsid w:val="008E7C73"/>
    <w:rsid w:val="008F01DA"/>
    <w:rsid w:val="008F0B13"/>
    <w:rsid w:val="008F19D5"/>
    <w:rsid w:val="008F7CE7"/>
    <w:rsid w:val="00900641"/>
    <w:rsid w:val="009006F2"/>
    <w:rsid w:val="009018D9"/>
    <w:rsid w:val="00904991"/>
    <w:rsid w:val="00906609"/>
    <w:rsid w:val="00910558"/>
    <w:rsid w:val="009209A1"/>
    <w:rsid w:val="0092455F"/>
    <w:rsid w:val="009272B8"/>
    <w:rsid w:val="009304F0"/>
    <w:rsid w:val="0094056B"/>
    <w:rsid w:val="009552AF"/>
    <w:rsid w:val="00975330"/>
    <w:rsid w:val="00993234"/>
    <w:rsid w:val="009B3BB8"/>
    <w:rsid w:val="009B560E"/>
    <w:rsid w:val="009C2101"/>
    <w:rsid w:val="009C2C15"/>
    <w:rsid w:val="009C5EAE"/>
    <w:rsid w:val="009D2A73"/>
    <w:rsid w:val="009E163C"/>
    <w:rsid w:val="009E24CD"/>
    <w:rsid w:val="009E5711"/>
    <w:rsid w:val="009E738E"/>
    <w:rsid w:val="009F0AD2"/>
    <w:rsid w:val="00A05B5F"/>
    <w:rsid w:val="00A10D52"/>
    <w:rsid w:val="00A14163"/>
    <w:rsid w:val="00A20484"/>
    <w:rsid w:val="00A21522"/>
    <w:rsid w:val="00A22CA9"/>
    <w:rsid w:val="00A235CE"/>
    <w:rsid w:val="00A317DE"/>
    <w:rsid w:val="00A35925"/>
    <w:rsid w:val="00A42BED"/>
    <w:rsid w:val="00A441AA"/>
    <w:rsid w:val="00A556AD"/>
    <w:rsid w:val="00A73091"/>
    <w:rsid w:val="00A734DD"/>
    <w:rsid w:val="00A739E3"/>
    <w:rsid w:val="00A830F5"/>
    <w:rsid w:val="00A94EF2"/>
    <w:rsid w:val="00A95926"/>
    <w:rsid w:val="00AA2E04"/>
    <w:rsid w:val="00AA6707"/>
    <w:rsid w:val="00AB3355"/>
    <w:rsid w:val="00AC0039"/>
    <w:rsid w:val="00AC4C0C"/>
    <w:rsid w:val="00AD6901"/>
    <w:rsid w:val="00AE3E66"/>
    <w:rsid w:val="00AE43EF"/>
    <w:rsid w:val="00B0186B"/>
    <w:rsid w:val="00B16F53"/>
    <w:rsid w:val="00B205CA"/>
    <w:rsid w:val="00B35F45"/>
    <w:rsid w:val="00B3639D"/>
    <w:rsid w:val="00B43A98"/>
    <w:rsid w:val="00B623FC"/>
    <w:rsid w:val="00B64499"/>
    <w:rsid w:val="00B64697"/>
    <w:rsid w:val="00B70695"/>
    <w:rsid w:val="00B711BA"/>
    <w:rsid w:val="00B712E6"/>
    <w:rsid w:val="00B73E70"/>
    <w:rsid w:val="00B85528"/>
    <w:rsid w:val="00B9214D"/>
    <w:rsid w:val="00B93A36"/>
    <w:rsid w:val="00BB0B2A"/>
    <w:rsid w:val="00BB3E37"/>
    <w:rsid w:val="00BB5705"/>
    <w:rsid w:val="00BC0C74"/>
    <w:rsid w:val="00BC2B6C"/>
    <w:rsid w:val="00BC2E42"/>
    <w:rsid w:val="00BD056E"/>
    <w:rsid w:val="00BD103D"/>
    <w:rsid w:val="00BD1235"/>
    <w:rsid w:val="00BD6992"/>
    <w:rsid w:val="00BE216D"/>
    <w:rsid w:val="00BE2AF5"/>
    <w:rsid w:val="00C04BBE"/>
    <w:rsid w:val="00C07B39"/>
    <w:rsid w:val="00C100E7"/>
    <w:rsid w:val="00C22471"/>
    <w:rsid w:val="00C306D1"/>
    <w:rsid w:val="00C33153"/>
    <w:rsid w:val="00C35337"/>
    <w:rsid w:val="00C428EE"/>
    <w:rsid w:val="00C4593F"/>
    <w:rsid w:val="00C472D5"/>
    <w:rsid w:val="00C5442D"/>
    <w:rsid w:val="00C56994"/>
    <w:rsid w:val="00C746B9"/>
    <w:rsid w:val="00C904FD"/>
    <w:rsid w:val="00C91F28"/>
    <w:rsid w:val="00C93FB0"/>
    <w:rsid w:val="00C9595A"/>
    <w:rsid w:val="00CA071D"/>
    <w:rsid w:val="00CB759E"/>
    <w:rsid w:val="00CC2533"/>
    <w:rsid w:val="00CC446E"/>
    <w:rsid w:val="00CD648F"/>
    <w:rsid w:val="00CE2DAB"/>
    <w:rsid w:val="00CF7184"/>
    <w:rsid w:val="00D02123"/>
    <w:rsid w:val="00D0741A"/>
    <w:rsid w:val="00D107CC"/>
    <w:rsid w:val="00D174E6"/>
    <w:rsid w:val="00D32030"/>
    <w:rsid w:val="00D3221D"/>
    <w:rsid w:val="00D57021"/>
    <w:rsid w:val="00D572C6"/>
    <w:rsid w:val="00D57A38"/>
    <w:rsid w:val="00D70ECB"/>
    <w:rsid w:val="00D7683D"/>
    <w:rsid w:val="00D837D7"/>
    <w:rsid w:val="00D846BC"/>
    <w:rsid w:val="00D93C8A"/>
    <w:rsid w:val="00DA05E5"/>
    <w:rsid w:val="00DA2E1B"/>
    <w:rsid w:val="00DA7927"/>
    <w:rsid w:val="00DB2520"/>
    <w:rsid w:val="00DC3380"/>
    <w:rsid w:val="00DC6520"/>
    <w:rsid w:val="00DD04CF"/>
    <w:rsid w:val="00DD2BDD"/>
    <w:rsid w:val="00DD7383"/>
    <w:rsid w:val="00DE0C8D"/>
    <w:rsid w:val="00DE33A3"/>
    <w:rsid w:val="00DF40D8"/>
    <w:rsid w:val="00DF4697"/>
    <w:rsid w:val="00E023D7"/>
    <w:rsid w:val="00E03597"/>
    <w:rsid w:val="00E13927"/>
    <w:rsid w:val="00E16678"/>
    <w:rsid w:val="00E221D9"/>
    <w:rsid w:val="00E22CA5"/>
    <w:rsid w:val="00E256B1"/>
    <w:rsid w:val="00E35F63"/>
    <w:rsid w:val="00E36ABA"/>
    <w:rsid w:val="00E44662"/>
    <w:rsid w:val="00E47C65"/>
    <w:rsid w:val="00E65043"/>
    <w:rsid w:val="00E67A9F"/>
    <w:rsid w:val="00E75B4C"/>
    <w:rsid w:val="00E92CEC"/>
    <w:rsid w:val="00E92F29"/>
    <w:rsid w:val="00E946B3"/>
    <w:rsid w:val="00EB3251"/>
    <w:rsid w:val="00EB5F11"/>
    <w:rsid w:val="00EC39D6"/>
    <w:rsid w:val="00EC7941"/>
    <w:rsid w:val="00ED611E"/>
    <w:rsid w:val="00EE0B33"/>
    <w:rsid w:val="00EE736B"/>
    <w:rsid w:val="00EF219B"/>
    <w:rsid w:val="00F0159C"/>
    <w:rsid w:val="00F0796A"/>
    <w:rsid w:val="00F17CEE"/>
    <w:rsid w:val="00F20371"/>
    <w:rsid w:val="00F230F2"/>
    <w:rsid w:val="00F27B00"/>
    <w:rsid w:val="00F33F59"/>
    <w:rsid w:val="00F37834"/>
    <w:rsid w:val="00F4351E"/>
    <w:rsid w:val="00F50CB8"/>
    <w:rsid w:val="00F62987"/>
    <w:rsid w:val="00F62BEF"/>
    <w:rsid w:val="00F63D34"/>
    <w:rsid w:val="00F63EE7"/>
    <w:rsid w:val="00F648FA"/>
    <w:rsid w:val="00F73FDD"/>
    <w:rsid w:val="00F76D5A"/>
    <w:rsid w:val="00F819CB"/>
    <w:rsid w:val="00F926E5"/>
    <w:rsid w:val="00FA7116"/>
    <w:rsid w:val="00FB338B"/>
    <w:rsid w:val="00FC4BED"/>
    <w:rsid w:val="00FC7F88"/>
    <w:rsid w:val="00FD264A"/>
    <w:rsid w:val="00FD39D3"/>
    <w:rsid w:val="00FD5319"/>
    <w:rsid w:val="00FE5FF2"/>
    <w:rsid w:val="00FE641C"/>
    <w:rsid w:val="00FF02CC"/>
    <w:rsid w:val="00FF203E"/>
    <w:rsid w:val="00FF3894"/>
    <w:rsid w:val="00FF4733"/>
    <w:rsid w:val="00FF6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FEF86E-20CF-4416-A433-2F4F9F39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184"/>
    <w:rPr>
      <w:sz w:val="24"/>
      <w:szCs w:val="24"/>
    </w:rPr>
  </w:style>
  <w:style w:type="paragraph" w:styleId="1">
    <w:name w:val="heading 1"/>
    <w:basedOn w:val="a"/>
    <w:next w:val="a"/>
    <w:qFormat/>
    <w:rsid w:val="00CF7184"/>
    <w:pPr>
      <w:keepNext/>
      <w:jc w:val="center"/>
      <w:outlineLvl w:val="0"/>
    </w:pPr>
    <w:rPr>
      <w:b/>
      <w:spacing w:val="20"/>
      <w:sz w:val="36"/>
    </w:rPr>
  </w:style>
  <w:style w:type="paragraph" w:styleId="2">
    <w:name w:val="heading 2"/>
    <w:basedOn w:val="a"/>
    <w:next w:val="a"/>
    <w:qFormat/>
    <w:rsid w:val="00CF7184"/>
    <w:pPr>
      <w:keepNext/>
      <w:jc w:val="center"/>
      <w:outlineLvl w:val="1"/>
    </w:pPr>
    <w:rPr>
      <w:b/>
      <w:sz w:val="22"/>
    </w:rPr>
  </w:style>
  <w:style w:type="paragraph" w:styleId="3">
    <w:name w:val="heading 3"/>
    <w:basedOn w:val="a"/>
    <w:next w:val="a"/>
    <w:qFormat/>
    <w:rsid w:val="00CF7184"/>
    <w:pPr>
      <w:keepNext/>
      <w:jc w:val="center"/>
      <w:outlineLvl w:val="2"/>
    </w:pPr>
    <w:rPr>
      <w:b/>
      <w:sz w:val="40"/>
    </w:rPr>
  </w:style>
  <w:style w:type="paragraph" w:styleId="4">
    <w:name w:val="heading 4"/>
    <w:basedOn w:val="a"/>
    <w:next w:val="a"/>
    <w:qFormat/>
    <w:rsid w:val="00CF7184"/>
    <w:pPr>
      <w:keepNext/>
      <w:outlineLvl w:val="3"/>
    </w:pPr>
  </w:style>
  <w:style w:type="paragraph" w:styleId="5">
    <w:name w:val="heading 5"/>
    <w:basedOn w:val="a"/>
    <w:next w:val="a"/>
    <w:qFormat/>
    <w:rsid w:val="00CF718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F7184"/>
    <w:pPr>
      <w:jc w:val="both"/>
    </w:pPr>
    <w:rPr>
      <w:sz w:val="28"/>
    </w:rPr>
  </w:style>
  <w:style w:type="paragraph" w:styleId="20">
    <w:name w:val="Body Text 2"/>
    <w:basedOn w:val="a"/>
    <w:rsid w:val="00CF7184"/>
    <w:pPr>
      <w:jc w:val="both"/>
    </w:pPr>
    <w:rPr>
      <w:sz w:val="22"/>
    </w:rPr>
  </w:style>
  <w:style w:type="paragraph" w:styleId="30">
    <w:name w:val="Body Text 3"/>
    <w:basedOn w:val="a"/>
    <w:rsid w:val="00CF7184"/>
    <w:rPr>
      <w:sz w:val="26"/>
    </w:rPr>
  </w:style>
  <w:style w:type="paragraph" w:styleId="a4">
    <w:name w:val="header"/>
    <w:basedOn w:val="a"/>
    <w:link w:val="a5"/>
    <w:uiPriority w:val="99"/>
    <w:rsid w:val="00D7683D"/>
    <w:pPr>
      <w:tabs>
        <w:tab w:val="center" w:pos="4677"/>
        <w:tab w:val="right" w:pos="9355"/>
      </w:tabs>
    </w:pPr>
  </w:style>
  <w:style w:type="paragraph" w:styleId="a6">
    <w:name w:val="footer"/>
    <w:basedOn w:val="a"/>
    <w:rsid w:val="00D7683D"/>
    <w:pPr>
      <w:tabs>
        <w:tab w:val="center" w:pos="4677"/>
        <w:tab w:val="right" w:pos="9355"/>
      </w:tabs>
    </w:pPr>
  </w:style>
  <w:style w:type="paragraph" w:styleId="21">
    <w:name w:val="Body Text Indent 2"/>
    <w:basedOn w:val="a"/>
    <w:link w:val="22"/>
    <w:rsid w:val="00241233"/>
    <w:pPr>
      <w:ind w:firstLine="567"/>
      <w:jc w:val="both"/>
    </w:pPr>
    <w:rPr>
      <w:szCs w:val="20"/>
    </w:rPr>
  </w:style>
  <w:style w:type="character" w:customStyle="1" w:styleId="22">
    <w:name w:val="Основной текст с отступом 2 Знак"/>
    <w:link w:val="21"/>
    <w:rsid w:val="00241233"/>
    <w:rPr>
      <w:sz w:val="24"/>
    </w:rPr>
  </w:style>
  <w:style w:type="paragraph" w:styleId="a7">
    <w:name w:val="Body Text Indent"/>
    <w:basedOn w:val="a"/>
    <w:link w:val="a8"/>
    <w:rsid w:val="003D7CE4"/>
    <w:pPr>
      <w:spacing w:after="120"/>
      <w:ind w:left="283"/>
    </w:pPr>
  </w:style>
  <w:style w:type="character" w:customStyle="1" w:styleId="a8">
    <w:name w:val="Основной текст с отступом Знак"/>
    <w:link w:val="a7"/>
    <w:rsid w:val="003D7CE4"/>
    <w:rPr>
      <w:sz w:val="24"/>
      <w:szCs w:val="24"/>
    </w:rPr>
  </w:style>
  <w:style w:type="paragraph" w:customStyle="1" w:styleId="ConsPlusNormal">
    <w:name w:val="ConsPlusNormal"/>
    <w:rsid w:val="00614270"/>
    <w:pPr>
      <w:autoSpaceDE w:val="0"/>
      <w:autoSpaceDN w:val="0"/>
      <w:adjustRightInd w:val="0"/>
    </w:pPr>
    <w:rPr>
      <w:sz w:val="24"/>
      <w:szCs w:val="24"/>
    </w:rPr>
  </w:style>
  <w:style w:type="paragraph" w:styleId="a9">
    <w:name w:val="Balloon Text"/>
    <w:basedOn w:val="a"/>
    <w:link w:val="aa"/>
    <w:rsid w:val="00A94EF2"/>
    <w:rPr>
      <w:rFonts w:ascii="Tahoma" w:hAnsi="Tahoma" w:cs="Tahoma"/>
      <w:sz w:val="16"/>
      <w:szCs w:val="16"/>
    </w:rPr>
  </w:style>
  <w:style w:type="character" w:customStyle="1" w:styleId="aa">
    <w:name w:val="Текст выноски Знак"/>
    <w:basedOn w:val="a0"/>
    <w:link w:val="a9"/>
    <w:rsid w:val="00A94EF2"/>
    <w:rPr>
      <w:rFonts w:ascii="Tahoma" w:hAnsi="Tahoma" w:cs="Tahoma"/>
      <w:sz w:val="16"/>
      <w:szCs w:val="16"/>
    </w:rPr>
  </w:style>
  <w:style w:type="paragraph" w:styleId="ab">
    <w:name w:val="List Paragraph"/>
    <w:basedOn w:val="a"/>
    <w:uiPriority w:val="34"/>
    <w:qFormat/>
    <w:rsid w:val="00D572C6"/>
    <w:pPr>
      <w:ind w:left="720"/>
      <w:contextualSpacing/>
    </w:pPr>
  </w:style>
  <w:style w:type="character" w:customStyle="1" w:styleId="a5">
    <w:name w:val="Верхний колонтитул Знак"/>
    <w:basedOn w:val="a0"/>
    <w:link w:val="a4"/>
    <w:uiPriority w:val="99"/>
    <w:rsid w:val="00535C98"/>
    <w:rPr>
      <w:sz w:val="24"/>
      <w:szCs w:val="24"/>
    </w:rPr>
  </w:style>
  <w:style w:type="table" w:styleId="ac">
    <w:name w:val="Table Grid"/>
    <w:basedOn w:val="a1"/>
    <w:rsid w:val="00A730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unhideWhenUsed/>
    <w:rsid w:val="00412FC3"/>
    <w:pPr>
      <w:spacing w:before="100" w:beforeAutospacing="1" w:after="100" w:afterAutospacing="1"/>
    </w:pPr>
  </w:style>
  <w:style w:type="character" w:styleId="ae">
    <w:name w:val="Hyperlink"/>
    <w:basedOn w:val="a0"/>
    <w:uiPriority w:val="99"/>
    <w:unhideWhenUsed/>
    <w:rsid w:val="00412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6178">
      <w:bodyDiv w:val="1"/>
      <w:marLeft w:val="0"/>
      <w:marRight w:val="0"/>
      <w:marTop w:val="0"/>
      <w:marBottom w:val="0"/>
      <w:divBdr>
        <w:top w:val="none" w:sz="0" w:space="0" w:color="auto"/>
        <w:left w:val="none" w:sz="0" w:space="0" w:color="auto"/>
        <w:bottom w:val="none" w:sz="0" w:space="0" w:color="auto"/>
        <w:right w:val="none" w:sz="0" w:space="0" w:color="auto"/>
      </w:divBdr>
    </w:div>
    <w:div w:id="150827699">
      <w:bodyDiv w:val="1"/>
      <w:marLeft w:val="0"/>
      <w:marRight w:val="0"/>
      <w:marTop w:val="0"/>
      <w:marBottom w:val="0"/>
      <w:divBdr>
        <w:top w:val="none" w:sz="0" w:space="0" w:color="auto"/>
        <w:left w:val="none" w:sz="0" w:space="0" w:color="auto"/>
        <w:bottom w:val="none" w:sz="0" w:space="0" w:color="auto"/>
        <w:right w:val="none" w:sz="0" w:space="0" w:color="auto"/>
      </w:divBdr>
    </w:div>
    <w:div w:id="211163376">
      <w:bodyDiv w:val="1"/>
      <w:marLeft w:val="0"/>
      <w:marRight w:val="0"/>
      <w:marTop w:val="0"/>
      <w:marBottom w:val="0"/>
      <w:divBdr>
        <w:top w:val="none" w:sz="0" w:space="0" w:color="auto"/>
        <w:left w:val="none" w:sz="0" w:space="0" w:color="auto"/>
        <w:bottom w:val="none" w:sz="0" w:space="0" w:color="auto"/>
        <w:right w:val="none" w:sz="0" w:space="0" w:color="auto"/>
      </w:divBdr>
    </w:div>
    <w:div w:id="225802316">
      <w:bodyDiv w:val="1"/>
      <w:marLeft w:val="0"/>
      <w:marRight w:val="0"/>
      <w:marTop w:val="0"/>
      <w:marBottom w:val="0"/>
      <w:divBdr>
        <w:top w:val="none" w:sz="0" w:space="0" w:color="auto"/>
        <w:left w:val="none" w:sz="0" w:space="0" w:color="auto"/>
        <w:bottom w:val="none" w:sz="0" w:space="0" w:color="auto"/>
        <w:right w:val="none" w:sz="0" w:space="0" w:color="auto"/>
      </w:divBdr>
    </w:div>
    <w:div w:id="249241489">
      <w:bodyDiv w:val="1"/>
      <w:marLeft w:val="0"/>
      <w:marRight w:val="0"/>
      <w:marTop w:val="0"/>
      <w:marBottom w:val="0"/>
      <w:divBdr>
        <w:top w:val="none" w:sz="0" w:space="0" w:color="auto"/>
        <w:left w:val="none" w:sz="0" w:space="0" w:color="auto"/>
        <w:bottom w:val="none" w:sz="0" w:space="0" w:color="auto"/>
        <w:right w:val="none" w:sz="0" w:space="0" w:color="auto"/>
      </w:divBdr>
    </w:div>
    <w:div w:id="333992709">
      <w:bodyDiv w:val="1"/>
      <w:marLeft w:val="0"/>
      <w:marRight w:val="0"/>
      <w:marTop w:val="0"/>
      <w:marBottom w:val="0"/>
      <w:divBdr>
        <w:top w:val="none" w:sz="0" w:space="0" w:color="auto"/>
        <w:left w:val="none" w:sz="0" w:space="0" w:color="auto"/>
        <w:bottom w:val="none" w:sz="0" w:space="0" w:color="auto"/>
        <w:right w:val="none" w:sz="0" w:space="0" w:color="auto"/>
      </w:divBdr>
    </w:div>
    <w:div w:id="497186442">
      <w:bodyDiv w:val="1"/>
      <w:marLeft w:val="0"/>
      <w:marRight w:val="0"/>
      <w:marTop w:val="0"/>
      <w:marBottom w:val="0"/>
      <w:divBdr>
        <w:top w:val="none" w:sz="0" w:space="0" w:color="auto"/>
        <w:left w:val="none" w:sz="0" w:space="0" w:color="auto"/>
        <w:bottom w:val="none" w:sz="0" w:space="0" w:color="auto"/>
        <w:right w:val="none" w:sz="0" w:space="0" w:color="auto"/>
      </w:divBdr>
    </w:div>
    <w:div w:id="633372479">
      <w:bodyDiv w:val="1"/>
      <w:marLeft w:val="0"/>
      <w:marRight w:val="0"/>
      <w:marTop w:val="0"/>
      <w:marBottom w:val="0"/>
      <w:divBdr>
        <w:top w:val="none" w:sz="0" w:space="0" w:color="auto"/>
        <w:left w:val="none" w:sz="0" w:space="0" w:color="auto"/>
        <w:bottom w:val="none" w:sz="0" w:space="0" w:color="auto"/>
        <w:right w:val="none" w:sz="0" w:space="0" w:color="auto"/>
      </w:divBdr>
    </w:div>
    <w:div w:id="687760404">
      <w:bodyDiv w:val="1"/>
      <w:marLeft w:val="0"/>
      <w:marRight w:val="0"/>
      <w:marTop w:val="0"/>
      <w:marBottom w:val="0"/>
      <w:divBdr>
        <w:top w:val="none" w:sz="0" w:space="0" w:color="auto"/>
        <w:left w:val="none" w:sz="0" w:space="0" w:color="auto"/>
        <w:bottom w:val="none" w:sz="0" w:space="0" w:color="auto"/>
        <w:right w:val="none" w:sz="0" w:space="0" w:color="auto"/>
      </w:divBdr>
    </w:div>
    <w:div w:id="699472813">
      <w:bodyDiv w:val="1"/>
      <w:marLeft w:val="0"/>
      <w:marRight w:val="0"/>
      <w:marTop w:val="0"/>
      <w:marBottom w:val="0"/>
      <w:divBdr>
        <w:top w:val="none" w:sz="0" w:space="0" w:color="auto"/>
        <w:left w:val="none" w:sz="0" w:space="0" w:color="auto"/>
        <w:bottom w:val="none" w:sz="0" w:space="0" w:color="auto"/>
        <w:right w:val="none" w:sz="0" w:space="0" w:color="auto"/>
      </w:divBdr>
    </w:div>
    <w:div w:id="738089175">
      <w:bodyDiv w:val="1"/>
      <w:marLeft w:val="0"/>
      <w:marRight w:val="0"/>
      <w:marTop w:val="0"/>
      <w:marBottom w:val="0"/>
      <w:divBdr>
        <w:top w:val="none" w:sz="0" w:space="0" w:color="auto"/>
        <w:left w:val="none" w:sz="0" w:space="0" w:color="auto"/>
        <w:bottom w:val="none" w:sz="0" w:space="0" w:color="auto"/>
        <w:right w:val="none" w:sz="0" w:space="0" w:color="auto"/>
      </w:divBdr>
    </w:div>
    <w:div w:id="877665528">
      <w:bodyDiv w:val="1"/>
      <w:marLeft w:val="0"/>
      <w:marRight w:val="0"/>
      <w:marTop w:val="0"/>
      <w:marBottom w:val="0"/>
      <w:divBdr>
        <w:top w:val="none" w:sz="0" w:space="0" w:color="auto"/>
        <w:left w:val="none" w:sz="0" w:space="0" w:color="auto"/>
        <w:bottom w:val="none" w:sz="0" w:space="0" w:color="auto"/>
        <w:right w:val="none" w:sz="0" w:space="0" w:color="auto"/>
      </w:divBdr>
    </w:div>
    <w:div w:id="1079057506">
      <w:bodyDiv w:val="1"/>
      <w:marLeft w:val="0"/>
      <w:marRight w:val="0"/>
      <w:marTop w:val="0"/>
      <w:marBottom w:val="0"/>
      <w:divBdr>
        <w:top w:val="none" w:sz="0" w:space="0" w:color="auto"/>
        <w:left w:val="none" w:sz="0" w:space="0" w:color="auto"/>
        <w:bottom w:val="none" w:sz="0" w:space="0" w:color="auto"/>
        <w:right w:val="none" w:sz="0" w:space="0" w:color="auto"/>
      </w:divBdr>
      <w:divsChild>
        <w:div w:id="108361172">
          <w:marLeft w:val="60"/>
          <w:marRight w:val="60"/>
          <w:marTop w:val="105"/>
          <w:marBottom w:val="105"/>
          <w:divBdr>
            <w:top w:val="none" w:sz="0" w:space="0" w:color="auto"/>
            <w:left w:val="none" w:sz="0" w:space="0" w:color="auto"/>
            <w:bottom w:val="none" w:sz="0" w:space="0" w:color="auto"/>
            <w:right w:val="none" w:sz="0" w:space="0" w:color="auto"/>
          </w:divBdr>
        </w:div>
        <w:div w:id="1978412257">
          <w:marLeft w:val="60"/>
          <w:marRight w:val="60"/>
          <w:marTop w:val="105"/>
          <w:marBottom w:val="105"/>
          <w:divBdr>
            <w:top w:val="none" w:sz="0" w:space="0" w:color="auto"/>
            <w:left w:val="none" w:sz="0" w:space="0" w:color="auto"/>
            <w:bottom w:val="none" w:sz="0" w:space="0" w:color="auto"/>
            <w:right w:val="none" w:sz="0" w:space="0" w:color="auto"/>
          </w:divBdr>
        </w:div>
        <w:div w:id="1386223031">
          <w:marLeft w:val="60"/>
          <w:marRight w:val="60"/>
          <w:marTop w:val="105"/>
          <w:marBottom w:val="105"/>
          <w:divBdr>
            <w:top w:val="none" w:sz="0" w:space="0" w:color="auto"/>
            <w:left w:val="none" w:sz="0" w:space="0" w:color="auto"/>
            <w:bottom w:val="none" w:sz="0" w:space="0" w:color="auto"/>
            <w:right w:val="none" w:sz="0" w:space="0" w:color="auto"/>
          </w:divBdr>
        </w:div>
        <w:div w:id="1174034444">
          <w:marLeft w:val="60"/>
          <w:marRight w:val="60"/>
          <w:marTop w:val="105"/>
          <w:marBottom w:val="105"/>
          <w:divBdr>
            <w:top w:val="none" w:sz="0" w:space="0" w:color="auto"/>
            <w:left w:val="none" w:sz="0" w:space="0" w:color="auto"/>
            <w:bottom w:val="none" w:sz="0" w:space="0" w:color="auto"/>
            <w:right w:val="none" w:sz="0" w:space="0" w:color="auto"/>
          </w:divBdr>
        </w:div>
        <w:div w:id="1888108758">
          <w:marLeft w:val="60"/>
          <w:marRight w:val="60"/>
          <w:marTop w:val="105"/>
          <w:marBottom w:val="105"/>
          <w:divBdr>
            <w:top w:val="none" w:sz="0" w:space="0" w:color="auto"/>
            <w:left w:val="none" w:sz="0" w:space="0" w:color="auto"/>
            <w:bottom w:val="none" w:sz="0" w:space="0" w:color="auto"/>
            <w:right w:val="none" w:sz="0" w:space="0" w:color="auto"/>
          </w:divBdr>
        </w:div>
        <w:div w:id="1519348480">
          <w:marLeft w:val="60"/>
          <w:marRight w:val="60"/>
          <w:marTop w:val="105"/>
          <w:marBottom w:val="105"/>
          <w:divBdr>
            <w:top w:val="none" w:sz="0" w:space="0" w:color="auto"/>
            <w:left w:val="none" w:sz="0" w:space="0" w:color="auto"/>
            <w:bottom w:val="none" w:sz="0" w:space="0" w:color="auto"/>
            <w:right w:val="none" w:sz="0" w:space="0" w:color="auto"/>
          </w:divBdr>
        </w:div>
        <w:div w:id="318115670">
          <w:marLeft w:val="60"/>
          <w:marRight w:val="60"/>
          <w:marTop w:val="105"/>
          <w:marBottom w:val="105"/>
          <w:divBdr>
            <w:top w:val="none" w:sz="0" w:space="0" w:color="auto"/>
            <w:left w:val="none" w:sz="0" w:space="0" w:color="auto"/>
            <w:bottom w:val="none" w:sz="0" w:space="0" w:color="auto"/>
            <w:right w:val="none" w:sz="0" w:space="0" w:color="auto"/>
          </w:divBdr>
        </w:div>
        <w:div w:id="1488745261">
          <w:marLeft w:val="60"/>
          <w:marRight w:val="60"/>
          <w:marTop w:val="105"/>
          <w:marBottom w:val="105"/>
          <w:divBdr>
            <w:top w:val="none" w:sz="0" w:space="0" w:color="auto"/>
            <w:left w:val="none" w:sz="0" w:space="0" w:color="auto"/>
            <w:bottom w:val="none" w:sz="0" w:space="0" w:color="auto"/>
            <w:right w:val="none" w:sz="0" w:space="0" w:color="auto"/>
          </w:divBdr>
        </w:div>
        <w:div w:id="1018851364">
          <w:marLeft w:val="60"/>
          <w:marRight w:val="60"/>
          <w:marTop w:val="105"/>
          <w:marBottom w:val="105"/>
          <w:divBdr>
            <w:top w:val="none" w:sz="0" w:space="0" w:color="auto"/>
            <w:left w:val="none" w:sz="0" w:space="0" w:color="auto"/>
            <w:bottom w:val="none" w:sz="0" w:space="0" w:color="auto"/>
            <w:right w:val="none" w:sz="0" w:space="0" w:color="auto"/>
          </w:divBdr>
        </w:div>
        <w:div w:id="1259095297">
          <w:marLeft w:val="60"/>
          <w:marRight w:val="60"/>
          <w:marTop w:val="105"/>
          <w:marBottom w:val="105"/>
          <w:divBdr>
            <w:top w:val="none" w:sz="0" w:space="0" w:color="auto"/>
            <w:left w:val="none" w:sz="0" w:space="0" w:color="auto"/>
            <w:bottom w:val="none" w:sz="0" w:space="0" w:color="auto"/>
            <w:right w:val="none" w:sz="0" w:space="0" w:color="auto"/>
          </w:divBdr>
        </w:div>
        <w:div w:id="1400861487">
          <w:marLeft w:val="60"/>
          <w:marRight w:val="60"/>
          <w:marTop w:val="105"/>
          <w:marBottom w:val="105"/>
          <w:divBdr>
            <w:top w:val="none" w:sz="0" w:space="0" w:color="auto"/>
            <w:left w:val="none" w:sz="0" w:space="0" w:color="auto"/>
            <w:bottom w:val="none" w:sz="0" w:space="0" w:color="auto"/>
            <w:right w:val="none" w:sz="0" w:space="0" w:color="auto"/>
          </w:divBdr>
        </w:div>
        <w:div w:id="1861091649">
          <w:marLeft w:val="60"/>
          <w:marRight w:val="60"/>
          <w:marTop w:val="105"/>
          <w:marBottom w:val="105"/>
          <w:divBdr>
            <w:top w:val="none" w:sz="0" w:space="0" w:color="auto"/>
            <w:left w:val="none" w:sz="0" w:space="0" w:color="auto"/>
            <w:bottom w:val="none" w:sz="0" w:space="0" w:color="auto"/>
            <w:right w:val="none" w:sz="0" w:space="0" w:color="auto"/>
          </w:divBdr>
          <w:divsChild>
            <w:div w:id="193462819">
              <w:marLeft w:val="0"/>
              <w:marRight w:val="0"/>
              <w:marTop w:val="0"/>
              <w:marBottom w:val="0"/>
              <w:divBdr>
                <w:top w:val="none" w:sz="0" w:space="0" w:color="auto"/>
                <w:left w:val="none" w:sz="0" w:space="0" w:color="auto"/>
                <w:bottom w:val="none" w:sz="0" w:space="0" w:color="auto"/>
                <w:right w:val="none" w:sz="0" w:space="0" w:color="auto"/>
              </w:divBdr>
            </w:div>
          </w:divsChild>
        </w:div>
        <w:div w:id="1775247407">
          <w:marLeft w:val="60"/>
          <w:marRight w:val="60"/>
          <w:marTop w:val="105"/>
          <w:marBottom w:val="105"/>
          <w:divBdr>
            <w:top w:val="none" w:sz="0" w:space="0" w:color="auto"/>
            <w:left w:val="none" w:sz="0" w:space="0" w:color="auto"/>
            <w:bottom w:val="none" w:sz="0" w:space="0" w:color="auto"/>
            <w:right w:val="none" w:sz="0" w:space="0" w:color="auto"/>
          </w:divBdr>
          <w:divsChild>
            <w:div w:id="408622785">
              <w:marLeft w:val="0"/>
              <w:marRight w:val="0"/>
              <w:marTop w:val="0"/>
              <w:marBottom w:val="0"/>
              <w:divBdr>
                <w:top w:val="none" w:sz="0" w:space="0" w:color="auto"/>
                <w:left w:val="none" w:sz="0" w:space="0" w:color="auto"/>
                <w:bottom w:val="none" w:sz="0" w:space="0" w:color="auto"/>
                <w:right w:val="none" w:sz="0" w:space="0" w:color="auto"/>
              </w:divBdr>
            </w:div>
          </w:divsChild>
        </w:div>
        <w:div w:id="1002318901">
          <w:marLeft w:val="60"/>
          <w:marRight w:val="60"/>
          <w:marTop w:val="105"/>
          <w:marBottom w:val="105"/>
          <w:divBdr>
            <w:top w:val="none" w:sz="0" w:space="0" w:color="auto"/>
            <w:left w:val="none" w:sz="0" w:space="0" w:color="auto"/>
            <w:bottom w:val="none" w:sz="0" w:space="0" w:color="auto"/>
            <w:right w:val="none" w:sz="0" w:space="0" w:color="auto"/>
          </w:divBdr>
        </w:div>
        <w:div w:id="353532518">
          <w:marLeft w:val="60"/>
          <w:marRight w:val="60"/>
          <w:marTop w:val="105"/>
          <w:marBottom w:val="105"/>
          <w:divBdr>
            <w:top w:val="none" w:sz="0" w:space="0" w:color="auto"/>
            <w:left w:val="none" w:sz="0" w:space="0" w:color="auto"/>
            <w:bottom w:val="none" w:sz="0" w:space="0" w:color="auto"/>
            <w:right w:val="none" w:sz="0" w:space="0" w:color="auto"/>
          </w:divBdr>
        </w:div>
        <w:div w:id="1006715811">
          <w:marLeft w:val="60"/>
          <w:marRight w:val="60"/>
          <w:marTop w:val="105"/>
          <w:marBottom w:val="105"/>
          <w:divBdr>
            <w:top w:val="none" w:sz="0" w:space="0" w:color="auto"/>
            <w:left w:val="none" w:sz="0" w:space="0" w:color="auto"/>
            <w:bottom w:val="none" w:sz="0" w:space="0" w:color="auto"/>
            <w:right w:val="none" w:sz="0" w:space="0" w:color="auto"/>
          </w:divBdr>
        </w:div>
        <w:div w:id="1527132248">
          <w:marLeft w:val="60"/>
          <w:marRight w:val="60"/>
          <w:marTop w:val="105"/>
          <w:marBottom w:val="105"/>
          <w:divBdr>
            <w:top w:val="none" w:sz="0" w:space="0" w:color="auto"/>
            <w:left w:val="none" w:sz="0" w:space="0" w:color="auto"/>
            <w:bottom w:val="none" w:sz="0" w:space="0" w:color="auto"/>
            <w:right w:val="none" w:sz="0" w:space="0" w:color="auto"/>
          </w:divBdr>
          <w:divsChild>
            <w:div w:id="1788349700">
              <w:marLeft w:val="0"/>
              <w:marRight w:val="0"/>
              <w:marTop w:val="0"/>
              <w:marBottom w:val="0"/>
              <w:divBdr>
                <w:top w:val="none" w:sz="0" w:space="0" w:color="auto"/>
                <w:left w:val="none" w:sz="0" w:space="0" w:color="auto"/>
                <w:bottom w:val="none" w:sz="0" w:space="0" w:color="auto"/>
                <w:right w:val="none" w:sz="0" w:space="0" w:color="auto"/>
              </w:divBdr>
            </w:div>
          </w:divsChild>
        </w:div>
        <w:div w:id="1814911574">
          <w:marLeft w:val="60"/>
          <w:marRight w:val="60"/>
          <w:marTop w:val="105"/>
          <w:marBottom w:val="105"/>
          <w:divBdr>
            <w:top w:val="none" w:sz="0" w:space="0" w:color="auto"/>
            <w:left w:val="none" w:sz="0" w:space="0" w:color="auto"/>
            <w:bottom w:val="none" w:sz="0" w:space="0" w:color="auto"/>
            <w:right w:val="none" w:sz="0" w:space="0" w:color="auto"/>
          </w:divBdr>
          <w:divsChild>
            <w:div w:id="814446977">
              <w:marLeft w:val="0"/>
              <w:marRight w:val="0"/>
              <w:marTop w:val="0"/>
              <w:marBottom w:val="0"/>
              <w:divBdr>
                <w:top w:val="none" w:sz="0" w:space="0" w:color="auto"/>
                <w:left w:val="none" w:sz="0" w:space="0" w:color="auto"/>
                <w:bottom w:val="none" w:sz="0" w:space="0" w:color="auto"/>
                <w:right w:val="none" w:sz="0" w:space="0" w:color="auto"/>
              </w:divBdr>
            </w:div>
          </w:divsChild>
        </w:div>
        <w:div w:id="978151627">
          <w:marLeft w:val="60"/>
          <w:marRight w:val="60"/>
          <w:marTop w:val="105"/>
          <w:marBottom w:val="105"/>
          <w:divBdr>
            <w:top w:val="none" w:sz="0" w:space="0" w:color="auto"/>
            <w:left w:val="none" w:sz="0" w:space="0" w:color="auto"/>
            <w:bottom w:val="none" w:sz="0" w:space="0" w:color="auto"/>
            <w:right w:val="none" w:sz="0" w:space="0" w:color="auto"/>
          </w:divBdr>
        </w:div>
        <w:div w:id="1562407009">
          <w:marLeft w:val="60"/>
          <w:marRight w:val="60"/>
          <w:marTop w:val="105"/>
          <w:marBottom w:val="105"/>
          <w:divBdr>
            <w:top w:val="none" w:sz="0" w:space="0" w:color="auto"/>
            <w:left w:val="none" w:sz="0" w:space="0" w:color="auto"/>
            <w:bottom w:val="none" w:sz="0" w:space="0" w:color="auto"/>
            <w:right w:val="none" w:sz="0" w:space="0" w:color="auto"/>
          </w:divBdr>
        </w:div>
        <w:div w:id="1736472366">
          <w:marLeft w:val="60"/>
          <w:marRight w:val="60"/>
          <w:marTop w:val="105"/>
          <w:marBottom w:val="105"/>
          <w:divBdr>
            <w:top w:val="none" w:sz="0" w:space="0" w:color="auto"/>
            <w:left w:val="none" w:sz="0" w:space="0" w:color="auto"/>
            <w:bottom w:val="none" w:sz="0" w:space="0" w:color="auto"/>
            <w:right w:val="none" w:sz="0" w:space="0" w:color="auto"/>
          </w:divBdr>
        </w:div>
        <w:div w:id="592395750">
          <w:marLeft w:val="60"/>
          <w:marRight w:val="60"/>
          <w:marTop w:val="105"/>
          <w:marBottom w:val="105"/>
          <w:divBdr>
            <w:top w:val="none" w:sz="0" w:space="0" w:color="auto"/>
            <w:left w:val="none" w:sz="0" w:space="0" w:color="auto"/>
            <w:bottom w:val="none" w:sz="0" w:space="0" w:color="auto"/>
            <w:right w:val="none" w:sz="0" w:space="0" w:color="auto"/>
          </w:divBdr>
          <w:divsChild>
            <w:div w:id="1417286561">
              <w:marLeft w:val="0"/>
              <w:marRight w:val="0"/>
              <w:marTop w:val="0"/>
              <w:marBottom w:val="0"/>
              <w:divBdr>
                <w:top w:val="none" w:sz="0" w:space="0" w:color="auto"/>
                <w:left w:val="none" w:sz="0" w:space="0" w:color="auto"/>
                <w:bottom w:val="none" w:sz="0" w:space="0" w:color="auto"/>
                <w:right w:val="none" w:sz="0" w:space="0" w:color="auto"/>
              </w:divBdr>
            </w:div>
          </w:divsChild>
        </w:div>
        <w:div w:id="33893751">
          <w:marLeft w:val="60"/>
          <w:marRight w:val="60"/>
          <w:marTop w:val="105"/>
          <w:marBottom w:val="105"/>
          <w:divBdr>
            <w:top w:val="none" w:sz="0" w:space="0" w:color="auto"/>
            <w:left w:val="none" w:sz="0" w:space="0" w:color="auto"/>
            <w:bottom w:val="none" w:sz="0" w:space="0" w:color="auto"/>
            <w:right w:val="none" w:sz="0" w:space="0" w:color="auto"/>
          </w:divBdr>
          <w:divsChild>
            <w:div w:id="848983288">
              <w:marLeft w:val="0"/>
              <w:marRight w:val="0"/>
              <w:marTop w:val="0"/>
              <w:marBottom w:val="0"/>
              <w:divBdr>
                <w:top w:val="none" w:sz="0" w:space="0" w:color="auto"/>
                <w:left w:val="none" w:sz="0" w:space="0" w:color="auto"/>
                <w:bottom w:val="none" w:sz="0" w:space="0" w:color="auto"/>
                <w:right w:val="none" w:sz="0" w:space="0" w:color="auto"/>
              </w:divBdr>
            </w:div>
          </w:divsChild>
        </w:div>
        <w:div w:id="1225264565">
          <w:marLeft w:val="60"/>
          <w:marRight w:val="60"/>
          <w:marTop w:val="105"/>
          <w:marBottom w:val="105"/>
          <w:divBdr>
            <w:top w:val="none" w:sz="0" w:space="0" w:color="auto"/>
            <w:left w:val="none" w:sz="0" w:space="0" w:color="auto"/>
            <w:bottom w:val="none" w:sz="0" w:space="0" w:color="auto"/>
            <w:right w:val="none" w:sz="0" w:space="0" w:color="auto"/>
          </w:divBdr>
        </w:div>
        <w:div w:id="1716464364">
          <w:marLeft w:val="60"/>
          <w:marRight w:val="60"/>
          <w:marTop w:val="105"/>
          <w:marBottom w:val="105"/>
          <w:divBdr>
            <w:top w:val="none" w:sz="0" w:space="0" w:color="auto"/>
            <w:left w:val="none" w:sz="0" w:space="0" w:color="auto"/>
            <w:bottom w:val="none" w:sz="0" w:space="0" w:color="auto"/>
            <w:right w:val="none" w:sz="0" w:space="0" w:color="auto"/>
          </w:divBdr>
        </w:div>
        <w:div w:id="976178633">
          <w:marLeft w:val="60"/>
          <w:marRight w:val="60"/>
          <w:marTop w:val="105"/>
          <w:marBottom w:val="105"/>
          <w:divBdr>
            <w:top w:val="none" w:sz="0" w:space="0" w:color="auto"/>
            <w:left w:val="none" w:sz="0" w:space="0" w:color="auto"/>
            <w:bottom w:val="none" w:sz="0" w:space="0" w:color="auto"/>
            <w:right w:val="none" w:sz="0" w:space="0" w:color="auto"/>
          </w:divBdr>
        </w:div>
        <w:div w:id="1132334299">
          <w:marLeft w:val="60"/>
          <w:marRight w:val="60"/>
          <w:marTop w:val="105"/>
          <w:marBottom w:val="105"/>
          <w:divBdr>
            <w:top w:val="none" w:sz="0" w:space="0" w:color="auto"/>
            <w:left w:val="none" w:sz="0" w:space="0" w:color="auto"/>
            <w:bottom w:val="none" w:sz="0" w:space="0" w:color="auto"/>
            <w:right w:val="none" w:sz="0" w:space="0" w:color="auto"/>
          </w:divBdr>
          <w:divsChild>
            <w:div w:id="980114634">
              <w:marLeft w:val="0"/>
              <w:marRight w:val="0"/>
              <w:marTop w:val="0"/>
              <w:marBottom w:val="0"/>
              <w:divBdr>
                <w:top w:val="none" w:sz="0" w:space="0" w:color="auto"/>
                <w:left w:val="none" w:sz="0" w:space="0" w:color="auto"/>
                <w:bottom w:val="none" w:sz="0" w:space="0" w:color="auto"/>
                <w:right w:val="none" w:sz="0" w:space="0" w:color="auto"/>
              </w:divBdr>
            </w:div>
          </w:divsChild>
        </w:div>
        <w:div w:id="861746077">
          <w:marLeft w:val="60"/>
          <w:marRight w:val="60"/>
          <w:marTop w:val="105"/>
          <w:marBottom w:val="105"/>
          <w:divBdr>
            <w:top w:val="none" w:sz="0" w:space="0" w:color="auto"/>
            <w:left w:val="none" w:sz="0" w:space="0" w:color="auto"/>
            <w:bottom w:val="none" w:sz="0" w:space="0" w:color="auto"/>
            <w:right w:val="none" w:sz="0" w:space="0" w:color="auto"/>
          </w:divBdr>
          <w:divsChild>
            <w:div w:id="639187880">
              <w:marLeft w:val="0"/>
              <w:marRight w:val="0"/>
              <w:marTop w:val="0"/>
              <w:marBottom w:val="0"/>
              <w:divBdr>
                <w:top w:val="none" w:sz="0" w:space="0" w:color="auto"/>
                <w:left w:val="none" w:sz="0" w:space="0" w:color="auto"/>
                <w:bottom w:val="none" w:sz="0" w:space="0" w:color="auto"/>
                <w:right w:val="none" w:sz="0" w:space="0" w:color="auto"/>
              </w:divBdr>
            </w:div>
          </w:divsChild>
        </w:div>
        <w:div w:id="683357530">
          <w:marLeft w:val="60"/>
          <w:marRight w:val="60"/>
          <w:marTop w:val="105"/>
          <w:marBottom w:val="105"/>
          <w:divBdr>
            <w:top w:val="none" w:sz="0" w:space="0" w:color="auto"/>
            <w:left w:val="none" w:sz="0" w:space="0" w:color="auto"/>
            <w:bottom w:val="none" w:sz="0" w:space="0" w:color="auto"/>
            <w:right w:val="none" w:sz="0" w:space="0" w:color="auto"/>
          </w:divBdr>
        </w:div>
        <w:div w:id="1245646859">
          <w:marLeft w:val="60"/>
          <w:marRight w:val="60"/>
          <w:marTop w:val="105"/>
          <w:marBottom w:val="105"/>
          <w:divBdr>
            <w:top w:val="none" w:sz="0" w:space="0" w:color="auto"/>
            <w:left w:val="none" w:sz="0" w:space="0" w:color="auto"/>
            <w:bottom w:val="none" w:sz="0" w:space="0" w:color="auto"/>
            <w:right w:val="none" w:sz="0" w:space="0" w:color="auto"/>
          </w:divBdr>
        </w:div>
        <w:div w:id="1933465910">
          <w:marLeft w:val="60"/>
          <w:marRight w:val="60"/>
          <w:marTop w:val="105"/>
          <w:marBottom w:val="105"/>
          <w:divBdr>
            <w:top w:val="none" w:sz="0" w:space="0" w:color="auto"/>
            <w:left w:val="none" w:sz="0" w:space="0" w:color="auto"/>
            <w:bottom w:val="none" w:sz="0" w:space="0" w:color="auto"/>
            <w:right w:val="none" w:sz="0" w:space="0" w:color="auto"/>
          </w:divBdr>
        </w:div>
        <w:div w:id="111633587">
          <w:marLeft w:val="60"/>
          <w:marRight w:val="60"/>
          <w:marTop w:val="105"/>
          <w:marBottom w:val="105"/>
          <w:divBdr>
            <w:top w:val="none" w:sz="0" w:space="0" w:color="auto"/>
            <w:left w:val="none" w:sz="0" w:space="0" w:color="auto"/>
            <w:bottom w:val="none" w:sz="0" w:space="0" w:color="auto"/>
            <w:right w:val="none" w:sz="0" w:space="0" w:color="auto"/>
          </w:divBdr>
          <w:divsChild>
            <w:div w:id="95754832">
              <w:marLeft w:val="0"/>
              <w:marRight w:val="0"/>
              <w:marTop w:val="0"/>
              <w:marBottom w:val="0"/>
              <w:divBdr>
                <w:top w:val="none" w:sz="0" w:space="0" w:color="auto"/>
                <w:left w:val="none" w:sz="0" w:space="0" w:color="auto"/>
                <w:bottom w:val="none" w:sz="0" w:space="0" w:color="auto"/>
                <w:right w:val="none" w:sz="0" w:space="0" w:color="auto"/>
              </w:divBdr>
            </w:div>
          </w:divsChild>
        </w:div>
        <w:div w:id="1133642583">
          <w:marLeft w:val="60"/>
          <w:marRight w:val="60"/>
          <w:marTop w:val="105"/>
          <w:marBottom w:val="105"/>
          <w:divBdr>
            <w:top w:val="none" w:sz="0" w:space="0" w:color="auto"/>
            <w:left w:val="none" w:sz="0" w:space="0" w:color="auto"/>
            <w:bottom w:val="none" w:sz="0" w:space="0" w:color="auto"/>
            <w:right w:val="none" w:sz="0" w:space="0" w:color="auto"/>
          </w:divBdr>
          <w:divsChild>
            <w:div w:id="1205600451">
              <w:marLeft w:val="0"/>
              <w:marRight w:val="0"/>
              <w:marTop w:val="0"/>
              <w:marBottom w:val="0"/>
              <w:divBdr>
                <w:top w:val="none" w:sz="0" w:space="0" w:color="auto"/>
                <w:left w:val="none" w:sz="0" w:space="0" w:color="auto"/>
                <w:bottom w:val="none" w:sz="0" w:space="0" w:color="auto"/>
                <w:right w:val="none" w:sz="0" w:space="0" w:color="auto"/>
              </w:divBdr>
            </w:div>
          </w:divsChild>
        </w:div>
        <w:div w:id="615061614">
          <w:marLeft w:val="60"/>
          <w:marRight w:val="60"/>
          <w:marTop w:val="105"/>
          <w:marBottom w:val="105"/>
          <w:divBdr>
            <w:top w:val="none" w:sz="0" w:space="0" w:color="auto"/>
            <w:left w:val="none" w:sz="0" w:space="0" w:color="auto"/>
            <w:bottom w:val="none" w:sz="0" w:space="0" w:color="auto"/>
            <w:right w:val="none" w:sz="0" w:space="0" w:color="auto"/>
          </w:divBdr>
        </w:div>
        <w:div w:id="1282572122">
          <w:marLeft w:val="60"/>
          <w:marRight w:val="60"/>
          <w:marTop w:val="105"/>
          <w:marBottom w:val="105"/>
          <w:divBdr>
            <w:top w:val="none" w:sz="0" w:space="0" w:color="auto"/>
            <w:left w:val="none" w:sz="0" w:space="0" w:color="auto"/>
            <w:bottom w:val="none" w:sz="0" w:space="0" w:color="auto"/>
            <w:right w:val="none" w:sz="0" w:space="0" w:color="auto"/>
          </w:divBdr>
        </w:div>
        <w:div w:id="1260531503">
          <w:marLeft w:val="60"/>
          <w:marRight w:val="60"/>
          <w:marTop w:val="105"/>
          <w:marBottom w:val="105"/>
          <w:divBdr>
            <w:top w:val="none" w:sz="0" w:space="0" w:color="auto"/>
            <w:left w:val="none" w:sz="0" w:space="0" w:color="auto"/>
            <w:bottom w:val="none" w:sz="0" w:space="0" w:color="auto"/>
            <w:right w:val="none" w:sz="0" w:space="0" w:color="auto"/>
          </w:divBdr>
        </w:div>
      </w:divsChild>
    </w:div>
    <w:div w:id="1143158617">
      <w:bodyDiv w:val="1"/>
      <w:marLeft w:val="0"/>
      <w:marRight w:val="0"/>
      <w:marTop w:val="0"/>
      <w:marBottom w:val="0"/>
      <w:divBdr>
        <w:top w:val="none" w:sz="0" w:space="0" w:color="auto"/>
        <w:left w:val="none" w:sz="0" w:space="0" w:color="auto"/>
        <w:bottom w:val="none" w:sz="0" w:space="0" w:color="auto"/>
        <w:right w:val="none" w:sz="0" w:space="0" w:color="auto"/>
      </w:divBdr>
    </w:div>
    <w:div w:id="1173951025">
      <w:bodyDiv w:val="1"/>
      <w:marLeft w:val="0"/>
      <w:marRight w:val="0"/>
      <w:marTop w:val="0"/>
      <w:marBottom w:val="0"/>
      <w:divBdr>
        <w:top w:val="none" w:sz="0" w:space="0" w:color="auto"/>
        <w:left w:val="none" w:sz="0" w:space="0" w:color="auto"/>
        <w:bottom w:val="none" w:sz="0" w:space="0" w:color="auto"/>
        <w:right w:val="none" w:sz="0" w:space="0" w:color="auto"/>
      </w:divBdr>
    </w:div>
    <w:div w:id="1282228728">
      <w:bodyDiv w:val="1"/>
      <w:marLeft w:val="0"/>
      <w:marRight w:val="0"/>
      <w:marTop w:val="0"/>
      <w:marBottom w:val="0"/>
      <w:divBdr>
        <w:top w:val="none" w:sz="0" w:space="0" w:color="auto"/>
        <w:left w:val="none" w:sz="0" w:space="0" w:color="auto"/>
        <w:bottom w:val="none" w:sz="0" w:space="0" w:color="auto"/>
        <w:right w:val="none" w:sz="0" w:space="0" w:color="auto"/>
      </w:divBdr>
    </w:div>
    <w:div w:id="1477071334">
      <w:bodyDiv w:val="1"/>
      <w:marLeft w:val="0"/>
      <w:marRight w:val="0"/>
      <w:marTop w:val="0"/>
      <w:marBottom w:val="0"/>
      <w:divBdr>
        <w:top w:val="none" w:sz="0" w:space="0" w:color="auto"/>
        <w:left w:val="none" w:sz="0" w:space="0" w:color="auto"/>
        <w:bottom w:val="none" w:sz="0" w:space="0" w:color="auto"/>
        <w:right w:val="none" w:sz="0" w:space="0" w:color="auto"/>
      </w:divBdr>
    </w:div>
    <w:div w:id="1492602932">
      <w:bodyDiv w:val="1"/>
      <w:marLeft w:val="0"/>
      <w:marRight w:val="0"/>
      <w:marTop w:val="0"/>
      <w:marBottom w:val="0"/>
      <w:divBdr>
        <w:top w:val="none" w:sz="0" w:space="0" w:color="auto"/>
        <w:left w:val="none" w:sz="0" w:space="0" w:color="auto"/>
        <w:bottom w:val="none" w:sz="0" w:space="0" w:color="auto"/>
        <w:right w:val="none" w:sz="0" w:space="0" w:color="auto"/>
      </w:divBdr>
      <w:divsChild>
        <w:div w:id="1021469672">
          <w:marLeft w:val="0"/>
          <w:marRight w:val="0"/>
          <w:marTop w:val="0"/>
          <w:marBottom w:val="0"/>
          <w:divBdr>
            <w:top w:val="none" w:sz="0" w:space="0" w:color="auto"/>
            <w:left w:val="none" w:sz="0" w:space="0" w:color="auto"/>
            <w:bottom w:val="none" w:sz="0" w:space="0" w:color="auto"/>
            <w:right w:val="none" w:sz="0" w:space="0" w:color="auto"/>
          </w:divBdr>
        </w:div>
        <w:div w:id="612515022">
          <w:marLeft w:val="0"/>
          <w:marRight w:val="0"/>
          <w:marTop w:val="0"/>
          <w:marBottom w:val="0"/>
          <w:divBdr>
            <w:top w:val="none" w:sz="0" w:space="0" w:color="auto"/>
            <w:left w:val="none" w:sz="0" w:space="0" w:color="auto"/>
            <w:bottom w:val="none" w:sz="0" w:space="0" w:color="auto"/>
            <w:right w:val="none" w:sz="0" w:space="0" w:color="auto"/>
          </w:divBdr>
        </w:div>
        <w:div w:id="1588731586">
          <w:marLeft w:val="0"/>
          <w:marRight w:val="0"/>
          <w:marTop w:val="0"/>
          <w:marBottom w:val="0"/>
          <w:divBdr>
            <w:top w:val="none" w:sz="0" w:space="0" w:color="auto"/>
            <w:left w:val="none" w:sz="0" w:space="0" w:color="auto"/>
            <w:bottom w:val="none" w:sz="0" w:space="0" w:color="auto"/>
            <w:right w:val="none" w:sz="0" w:space="0" w:color="auto"/>
          </w:divBdr>
        </w:div>
      </w:divsChild>
    </w:div>
    <w:div w:id="1541628010">
      <w:bodyDiv w:val="1"/>
      <w:marLeft w:val="0"/>
      <w:marRight w:val="0"/>
      <w:marTop w:val="0"/>
      <w:marBottom w:val="0"/>
      <w:divBdr>
        <w:top w:val="none" w:sz="0" w:space="0" w:color="auto"/>
        <w:left w:val="none" w:sz="0" w:space="0" w:color="auto"/>
        <w:bottom w:val="none" w:sz="0" w:space="0" w:color="auto"/>
        <w:right w:val="none" w:sz="0" w:space="0" w:color="auto"/>
      </w:divBdr>
    </w:div>
    <w:div w:id="1583298778">
      <w:bodyDiv w:val="1"/>
      <w:marLeft w:val="0"/>
      <w:marRight w:val="0"/>
      <w:marTop w:val="0"/>
      <w:marBottom w:val="0"/>
      <w:divBdr>
        <w:top w:val="none" w:sz="0" w:space="0" w:color="auto"/>
        <w:left w:val="none" w:sz="0" w:space="0" w:color="auto"/>
        <w:bottom w:val="none" w:sz="0" w:space="0" w:color="auto"/>
        <w:right w:val="none" w:sz="0" w:space="0" w:color="auto"/>
      </w:divBdr>
    </w:div>
    <w:div w:id="1726103207">
      <w:bodyDiv w:val="1"/>
      <w:marLeft w:val="0"/>
      <w:marRight w:val="0"/>
      <w:marTop w:val="0"/>
      <w:marBottom w:val="0"/>
      <w:divBdr>
        <w:top w:val="none" w:sz="0" w:space="0" w:color="auto"/>
        <w:left w:val="none" w:sz="0" w:space="0" w:color="auto"/>
        <w:bottom w:val="none" w:sz="0" w:space="0" w:color="auto"/>
        <w:right w:val="none" w:sz="0" w:space="0" w:color="auto"/>
      </w:divBdr>
    </w:div>
    <w:div w:id="1765761615">
      <w:bodyDiv w:val="1"/>
      <w:marLeft w:val="0"/>
      <w:marRight w:val="0"/>
      <w:marTop w:val="0"/>
      <w:marBottom w:val="0"/>
      <w:divBdr>
        <w:top w:val="none" w:sz="0" w:space="0" w:color="auto"/>
        <w:left w:val="none" w:sz="0" w:space="0" w:color="auto"/>
        <w:bottom w:val="none" w:sz="0" w:space="0" w:color="auto"/>
        <w:right w:val="none" w:sz="0" w:space="0" w:color="auto"/>
      </w:divBdr>
    </w:div>
    <w:div w:id="20562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5288-DC84-4FAE-A68B-4265E942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Специалист</cp:lastModifiedBy>
  <cp:revision>2</cp:revision>
  <cp:lastPrinted>2024-02-09T03:27:00Z</cp:lastPrinted>
  <dcterms:created xsi:type="dcterms:W3CDTF">2024-03-27T03:22:00Z</dcterms:created>
  <dcterms:modified xsi:type="dcterms:W3CDTF">2024-03-27T03:22:00Z</dcterms:modified>
</cp:coreProperties>
</file>