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56164C">
        <w:tc>
          <w:tcPr>
            <w:tcW w:w="1242" w:type="dxa"/>
            <w:hideMark/>
          </w:tcPr>
          <w:p w:rsidR="00FE5FF2" w:rsidRDefault="00FE5FF2" w:rsidP="00561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Pr="00EA53EF" w:rsidRDefault="00EA53EF" w:rsidP="00EA53EF">
            <w:pPr>
              <w:rPr>
                <w:bCs/>
              </w:rPr>
            </w:pPr>
            <w:r w:rsidRPr="00EA53EF">
              <w:rPr>
                <w:bCs/>
              </w:rPr>
              <w:t xml:space="preserve">06.04.2020  </w:t>
            </w:r>
            <w:r>
              <w:rPr>
                <w:bCs/>
              </w:rPr>
              <w:t xml:space="preserve">  </w:t>
            </w:r>
            <w:r w:rsidRPr="00EA53EF">
              <w:rPr>
                <w:bCs/>
              </w:rPr>
              <w:t xml:space="preserve"> №     119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6164C">
        <w:tc>
          <w:tcPr>
            <w:tcW w:w="495" w:type="dxa"/>
            <w:hideMark/>
          </w:tcPr>
          <w:p w:rsidR="00FE5FF2" w:rsidRDefault="00FE5FF2" w:rsidP="0056164C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A53EF" w:rsidP="0056164C">
            <w:pPr>
              <w:jc w:val="center"/>
              <w:rPr>
                <w:bCs/>
              </w:rPr>
            </w:pPr>
            <w:r>
              <w:rPr>
                <w:bCs/>
              </w:rPr>
              <w:t>27-м</w:t>
            </w:r>
          </w:p>
        </w:tc>
        <w:tc>
          <w:tcPr>
            <w:tcW w:w="1276" w:type="dxa"/>
            <w:hideMark/>
          </w:tcPr>
          <w:p w:rsidR="00FE5FF2" w:rsidRDefault="00FE5FF2" w:rsidP="0056164C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EA53EF" w:rsidP="00EA53EF">
            <w:pPr>
              <w:rPr>
                <w:bCs/>
              </w:rPr>
            </w:pPr>
            <w:r>
              <w:rPr>
                <w:bCs/>
              </w:rPr>
              <w:t>6-го</w:t>
            </w:r>
          </w:p>
        </w:tc>
        <w:tc>
          <w:tcPr>
            <w:tcW w:w="992" w:type="dxa"/>
            <w:hideMark/>
          </w:tcPr>
          <w:p w:rsidR="00FE5FF2" w:rsidRDefault="00FE5FF2" w:rsidP="0056164C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созыва</w:t>
            </w:r>
            <w:proofErr w:type="gramEnd"/>
          </w:p>
        </w:tc>
      </w:tr>
    </w:tbl>
    <w:p w:rsidR="00626575" w:rsidRDefault="00EA53EF"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2C7C9E" w:rsidP="00E750F7">
            <w:pPr>
              <w:jc w:val="both"/>
              <w:rPr>
                <w:szCs w:val="20"/>
              </w:rPr>
            </w:pPr>
            <w:r>
              <w:t xml:space="preserve">О </w:t>
            </w:r>
            <w:r w:rsidR="00E750F7" w:rsidRPr="00E750F7">
              <w:t>предоставлени</w:t>
            </w:r>
            <w:r w:rsidR="00E750F7">
              <w:t>и</w:t>
            </w:r>
            <w:r w:rsidR="00E750F7" w:rsidRPr="00E750F7">
              <w:t xml:space="preserve"> единовременной денежной выплаты в связи с празднованием 75-й годовщины со Дня Победы в Вел</w:t>
            </w:r>
            <w:r w:rsidR="00355483">
              <w:t>икой Отечественной войне 1941-</w:t>
            </w:r>
            <w:r w:rsidR="00E750F7" w:rsidRPr="00E750F7">
              <w:t>1945 годов</w:t>
            </w:r>
            <w:r w:rsidR="00F45D79">
              <w:t xml:space="preserve"> и</w:t>
            </w:r>
            <w:r w:rsidR="00804F61">
              <w:t xml:space="preserve"> предоставлении</w:t>
            </w:r>
            <w:r w:rsidR="00427539">
              <w:t xml:space="preserve"> единовременной денежной выплаты ко Дню</w:t>
            </w:r>
            <w:r w:rsidR="00F45D79">
              <w:t xml:space="preserve"> окончания Второй мировой войны</w:t>
            </w:r>
          </w:p>
        </w:tc>
      </w:tr>
    </w:tbl>
    <w:p w:rsidR="00821948" w:rsidRDefault="00821948" w:rsidP="00821948">
      <w:pPr>
        <w:ind w:right="-1" w:firstLine="567"/>
        <w:jc w:val="both"/>
      </w:pPr>
    </w:p>
    <w:p w:rsidR="00302F51" w:rsidRDefault="00302F51" w:rsidP="003D7CE4">
      <w:pPr>
        <w:ind w:right="-1" w:firstLine="567"/>
        <w:jc w:val="both"/>
      </w:pPr>
    </w:p>
    <w:p w:rsidR="003D7CE4" w:rsidRDefault="000A0454" w:rsidP="003D7CE4">
      <w:pPr>
        <w:ind w:right="-1" w:firstLine="567"/>
        <w:jc w:val="both"/>
      </w:pPr>
      <w:r w:rsidRPr="000A0454">
        <w:t xml:space="preserve">В соответствии </w:t>
      </w:r>
      <w:r w:rsidR="00302F51" w:rsidRPr="00302F51">
        <w:t xml:space="preserve">с 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="00D77B97" w:rsidRPr="00D77B97">
        <w:t>Федеральным законом от 12</w:t>
      </w:r>
      <w:r w:rsidR="00D77B97">
        <w:t>.01.</w:t>
      </w:r>
      <w:r w:rsidR="00D77B97" w:rsidRPr="00D77B97">
        <w:t>1995</w:t>
      </w:r>
      <w:r w:rsidR="00D77B97">
        <w:t xml:space="preserve"> № </w:t>
      </w:r>
      <w:r w:rsidR="00D77B97" w:rsidRPr="00D77B97">
        <w:t xml:space="preserve">5-ФЗ </w:t>
      </w:r>
      <w:r w:rsidR="00D77B97">
        <w:t>«</w:t>
      </w:r>
      <w:r w:rsidR="00D77B97" w:rsidRPr="00D77B97">
        <w:t>О ветеранах</w:t>
      </w:r>
      <w:r w:rsidR="00D77B97">
        <w:t>»</w:t>
      </w:r>
      <w:r w:rsidR="00D77B97" w:rsidRPr="00D77B97">
        <w:t xml:space="preserve">, </w:t>
      </w:r>
      <w:r w:rsidR="00323DE9">
        <w:t>статьей 27 Устава муниципального образования «</w:t>
      </w:r>
      <w:proofErr w:type="spellStart"/>
      <w:r w:rsidR="00323DE9">
        <w:t>Корсаковский</w:t>
      </w:r>
      <w:proofErr w:type="spellEnd"/>
      <w:r w:rsidR="00323DE9">
        <w:t xml:space="preserve"> городской округ» Сахалинской области,</w:t>
      </w:r>
      <w:r w:rsidR="00323DE9" w:rsidRPr="00D77B97">
        <w:t xml:space="preserve"> </w:t>
      </w:r>
      <w:r w:rsidR="00D77B97" w:rsidRPr="00D77B97">
        <w:t xml:space="preserve">в связи с празднованием 75-й годовщины со Дня Победы в Великой Отечественной войне 1941 - 1945 годов, </w:t>
      </w:r>
      <w:r w:rsidR="00F45D79">
        <w:t xml:space="preserve">Дня окончания Второй мировой войны, </w:t>
      </w:r>
      <w:r w:rsidR="00323DE9">
        <w:t xml:space="preserve">а также </w:t>
      </w:r>
      <w:r w:rsidR="00D77B97" w:rsidRPr="00D77B97">
        <w:t xml:space="preserve">проведением в </w:t>
      </w:r>
      <w:r w:rsidR="00323DE9">
        <w:t>Корсаковском городском</w:t>
      </w:r>
      <w:r w:rsidR="00D77B97" w:rsidRPr="00D77B97">
        <w:t xml:space="preserve"> округе мероприятий, посвященных Году памяти и славы в Российской Федерации</w:t>
      </w:r>
      <w:r w:rsidR="00323DE9">
        <w:t xml:space="preserve">, </w:t>
      </w:r>
      <w:r w:rsidR="00241233">
        <w:t>Собрание</w:t>
      </w:r>
      <w:r w:rsidR="00A16676">
        <w:t xml:space="preserve"> </w:t>
      </w:r>
      <w:r w:rsidR="00241233">
        <w:t xml:space="preserve"> РЕШИЛО:</w:t>
      </w:r>
    </w:p>
    <w:p w:rsidR="00323DE9" w:rsidRPr="00323DE9" w:rsidRDefault="00AE3E66" w:rsidP="00323DE9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323DE9" w:rsidRPr="00323DE9">
        <w:t>Предоставить единовременную денежную выплату</w:t>
      </w:r>
      <w:r w:rsidR="00A16676">
        <w:t xml:space="preserve"> к 09 мая и</w:t>
      </w:r>
      <w:r w:rsidR="00855ADA">
        <w:t xml:space="preserve"> </w:t>
      </w:r>
      <w:r w:rsidR="00427539">
        <w:t xml:space="preserve"> единовременную денежную выплату </w:t>
      </w:r>
      <w:r w:rsidR="00855ADA">
        <w:t xml:space="preserve">ко </w:t>
      </w:r>
      <w:r w:rsidR="00A16676">
        <w:t xml:space="preserve"> 02 сентября 2020 года</w:t>
      </w:r>
      <w:r w:rsidR="00323DE9" w:rsidRPr="00323DE9">
        <w:t>:</w:t>
      </w:r>
    </w:p>
    <w:p w:rsidR="00323DE9" w:rsidRDefault="00323DE9" w:rsidP="00323DE9">
      <w:pPr>
        <w:autoSpaceDE w:val="0"/>
        <w:autoSpaceDN w:val="0"/>
        <w:adjustRightInd w:val="0"/>
        <w:ind w:firstLine="567"/>
        <w:jc w:val="both"/>
      </w:pPr>
      <w:r>
        <w:t xml:space="preserve">1) </w:t>
      </w:r>
      <w:r w:rsidRPr="00323DE9">
        <w:t>участникам Великой Отечественной войны</w:t>
      </w:r>
      <w:r>
        <w:t xml:space="preserve"> в</w:t>
      </w:r>
      <w:r w:rsidRPr="00323DE9">
        <w:t xml:space="preserve"> размере </w:t>
      </w:r>
      <w:r>
        <w:t>2</w:t>
      </w:r>
      <w:r w:rsidRPr="00323DE9">
        <w:t>5000 рублей</w:t>
      </w:r>
      <w:r>
        <w:t>;</w:t>
      </w:r>
    </w:p>
    <w:p w:rsidR="00323DE9" w:rsidRDefault="00323DE9" w:rsidP="00323DE9">
      <w:pPr>
        <w:autoSpaceDE w:val="0"/>
        <w:autoSpaceDN w:val="0"/>
        <w:adjustRightInd w:val="0"/>
        <w:ind w:firstLine="567"/>
        <w:jc w:val="both"/>
      </w:pPr>
      <w:r>
        <w:t>2) труженикам тыла, жителям блокадного Ленинграда и узникам фашистских лагерей в размере 20000 рублей;</w:t>
      </w:r>
    </w:p>
    <w:p w:rsidR="00323DE9" w:rsidRDefault="00323DE9" w:rsidP="00323DE9">
      <w:pPr>
        <w:autoSpaceDE w:val="0"/>
        <w:autoSpaceDN w:val="0"/>
        <w:adjustRightInd w:val="0"/>
        <w:ind w:firstLine="567"/>
        <w:jc w:val="both"/>
      </w:pPr>
      <w:r>
        <w:t xml:space="preserve">3)  </w:t>
      </w:r>
      <w:r w:rsidR="00415913">
        <w:t>гражданам,</w:t>
      </w:r>
      <w:r w:rsidR="00A16676">
        <w:t xml:space="preserve"> относящимся к категории «</w:t>
      </w:r>
      <w:r w:rsidRPr="00323DE9">
        <w:t>дет</w:t>
      </w:r>
      <w:r w:rsidR="00A16676">
        <w:t>и</w:t>
      </w:r>
      <w:r w:rsidRPr="00323DE9">
        <w:t xml:space="preserve"> войны</w:t>
      </w:r>
      <w:r w:rsidR="00A16676">
        <w:t>»</w:t>
      </w:r>
      <w:r w:rsidR="00352127">
        <w:t xml:space="preserve">, </w:t>
      </w:r>
      <w:r>
        <w:t xml:space="preserve"> в размере</w:t>
      </w:r>
      <w:r w:rsidR="0088526C">
        <w:t xml:space="preserve"> </w:t>
      </w:r>
      <w:r>
        <w:t xml:space="preserve"> </w:t>
      </w:r>
      <w:r w:rsidR="00E750F7">
        <w:t>2000 рублей.</w:t>
      </w:r>
    </w:p>
    <w:p w:rsidR="00E750F7" w:rsidRPr="00323DE9" w:rsidRDefault="00E750F7" w:rsidP="00323DE9">
      <w:pPr>
        <w:autoSpaceDE w:val="0"/>
        <w:autoSpaceDN w:val="0"/>
        <w:adjustRightInd w:val="0"/>
        <w:ind w:firstLine="567"/>
        <w:jc w:val="both"/>
      </w:pPr>
      <w:r>
        <w:t xml:space="preserve">2. Утвердить Порядок предоставления единовременной денежной выплаты </w:t>
      </w:r>
      <w:r w:rsidRPr="00E750F7">
        <w:t>в связи с празднованием 75-й годовщины со Дня Победы в Ве</w:t>
      </w:r>
      <w:r w:rsidR="00355483">
        <w:t>ликой Отечественной войне                  1941-</w:t>
      </w:r>
      <w:r w:rsidRPr="00E750F7">
        <w:t>1945 годов</w:t>
      </w:r>
      <w:r w:rsidR="00F45D79">
        <w:t xml:space="preserve"> и </w:t>
      </w:r>
      <w:r w:rsidR="00427539">
        <w:t xml:space="preserve"> предоставления единовременной денежной выплаты ко Дню</w:t>
      </w:r>
      <w:r w:rsidR="00F45D79">
        <w:t xml:space="preserve"> окончания Второй мировой войны</w:t>
      </w:r>
      <w:r>
        <w:t xml:space="preserve"> (прилагается).</w:t>
      </w:r>
    </w:p>
    <w:p w:rsidR="000A0454" w:rsidRDefault="00E750F7" w:rsidP="007404D0">
      <w:pPr>
        <w:autoSpaceDE w:val="0"/>
        <w:autoSpaceDN w:val="0"/>
        <w:adjustRightInd w:val="0"/>
        <w:ind w:firstLine="567"/>
        <w:jc w:val="both"/>
      </w:pPr>
      <w:r>
        <w:t>3</w:t>
      </w:r>
      <w:r w:rsidR="00350445">
        <w:t>.</w:t>
      </w:r>
      <w:r w:rsidR="000A0454">
        <w:t xml:space="preserve"> </w:t>
      </w:r>
      <w:r w:rsidR="007A5439">
        <w:t>Опубликовать настоящее решение в газете «Восход».</w:t>
      </w:r>
    </w:p>
    <w:p w:rsidR="007A5439" w:rsidRDefault="007A5439" w:rsidP="007A5439">
      <w:pPr>
        <w:pStyle w:val="21"/>
        <w:ind w:firstLine="0"/>
        <w:rPr>
          <w:szCs w:val="24"/>
        </w:rPr>
      </w:pPr>
    </w:p>
    <w:p w:rsidR="00E750F7" w:rsidRDefault="00E750F7" w:rsidP="007A5439">
      <w:pPr>
        <w:pStyle w:val="21"/>
        <w:ind w:firstLine="0"/>
        <w:rPr>
          <w:szCs w:val="24"/>
        </w:rPr>
      </w:pPr>
    </w:p>
    <w:p w:rsidR="00E750F7" w:rsidRDefault="00E750F7" w:rsidP="007A5439">
      <w:pPr>
        <w:pStyle w:val="21"/>
        <w:ind w:firstLine="0"/>
        <w:rPr>
          <w:szCs w:val="24"/>
        </w:rPr>
      </w:pPr>
    </w:p>
    <w:p w:rsidR="007A5439" w:rsidRPr="00A73091" w:rsidRDefault="007A5439" w:rsidP="007A5439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7A5439" w:rsidTr="0056164C">
        <w:tc>
          <w:tcPr>
            <w:tcW w:w="4785" w:type="dxa"/>
          </w:tcPr>
          <w:p w:rsidR="007A5439" w:rsidRPr="00A73091" w:rsidRDefault="007A5439" w:rsidP="0056164C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7A5439" w:rsidRDefault="007A5439" w:rsidP="0056164C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7A5439" w:rsidRDefault="007A5439" w:rsidP="0056164C">
            <w:pPr>
              <w:pStyle w:val="21"/>
            </w:pPr>
          </w:p>
          <w:p w:rsidR="007A5439" w:rsidRDefault="007A5439" w:rsidP="0056164C">
            <w:pPr>
              <w:pStyle w:val="21"/>
              <w:jc w:val="right"/>
            </w:pPr>
            <w:r w:rsidRPr="00A73091">
              <w:t xml:space="preserve">Л.Д. </w:t>
            </w:r>
            <w:proofErr w:type="spellStart"/>
            <w:r w:rsidRPr="00A73091">
              <w:t>Хмыз</w:t>
            </w:r>
            <w:proofErr w:type="spellEnd"/>
          </w:p>
        </w:tc>
      </w:tr>
    </w:tbl>
    <w:p w:rsidR="007A5439" w:rsidRDefault="007A5439" w:rsidP="007A5439">
      <w:pPr>
        <w:pStyle w:val="21"/>
      </w:pPr>
    </w:p>
    <w:p w:rsidR="007A5439" w:rsidRPr="00A73091" w:rsidRDefault="007A5439" w:rsidP="007A5439">
      <w:pPr>
        <w:pStyle w:val="21"/>
      </w:pPr>
    </w:p>
    <w:p w:rsidR="007A5439" w:rsidRPr="00A73091" w:rsidRDefault="007A5439" w:rsidP="007A5439">
      <w:pPr>
        <w:pStyle w:val="21"/>
      </w:pPr>
      <w:r w:rsidRPr="00A73091">
        <w:t xml:space="preserve">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7A5439" w:rsidTr="0056164C">
        <w:tc>
          <w:tcPr>
            <w:tcW w:w="4785" w:type="dxa"/>
          </w:tcPr>
          <w:p w:rsidR="007A5439" w:rsidRPr="00A73091" w:rsidRDefault="007A5439" w:rsidP="0056164C">
            <w:pPr>
              <w:pStyle w:val="21"/>
              <w:ind w:firstLine="0"/>
            </w:pPr>
            <w:r>
              <w:t>М</w:t>
            </w:r>
            <w:r w:rsidRPr="00A73091">
              <w:t>эр</w:t>
            </w:r>
          </w:p>
          <w:p w:rsidR="007A5439" w:rsidRDefault="007A5439" w:rsidP="0056164C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7A5439" w:rsidRDefault="007A5439" w:rsidP="0056164C">
            <w:pPr>
              <w:pStyle w:val="21"/>
              <w:ind w:firstLine="0"/>
            </w:pPr>
          </w:p>
          <w:p w:rsidR="007A5439" w:rsidRDefault="007A5439" w:rsidP="0056164C">
            <w:pPr>
              <w:pStyle w:val="21"/>
              <w:ind w:firstLine="0"/>
              <w:jc w:val="right"/>
            </w:pPr>
            <w:r w:rsidRPr="00A73091">
              <w:t xml:space="preserve">Т.В. </w:t>
            </w:r>
            <w:proofErr w:type="spellStart"/>
            <w:r w:rsidRPr="00A73091">
              <w:t>Магинский</w:t>
            </w:r>
            <w:proofErr w:type="spellEnd"/>
          </w:p>
        </w:tc>
      </w:tr>
    </w:tbl>
    <w:p w:rsidR="007A5439" w:rsidRDefault="007A5439" w:rsidP="007A5439">
      <w:pPr>
        <w:ind w:right="-1" w:firstLine="567"/>
        <w:jc w:val="right"/>
        <w:sectPr w:rsidR="007A5439" w:rsidSect="007A5439">
          <w:headerReference w:type="default" r:id="rId9"/>
          <w:pgSz w:w="11907" w:h="16840"/>
          <w:pgMar w:top="1134" w:right="567" w:bottom="851" w:left="1985" w:header="720" w:footer="720" w:gutter="0"/>
          <w:cols w:space="720"/>
          <w:titlePg/>
          <w:docGrid w:linePitch="326"/>
        </w:sectPr>
      </w:pPr>
    </w:p>
    <w:p w:rsidR="00F6043B" w:rsidRPr="007A5439" w:rsidRDefault="00F6043B" w:rsidP="00F6043B">
      <w:pPr>
        <w:ind w:right="-1" w:firstLine="567"/>
        <w:jc w:val="right"/>
      </w:pPr>
      <w:r>
        <w:lastRenderedPageBreak/>
        <w:t>УТВЕРЖДЕН</w:t>
      </w:r>
    </w:p>
    <w:p w:rsidR="00F6043B" w:rsidRPr="007A5439" w:rsidRDefault="00F6043B" w:rsidP="00F6043B">
      <w:pPr>
        <w:ind w:right="-1" w:firstLine="567"/>
        <w:jc w:val="right"/>
        <w:rPr>
          <w:szCs w:val="20"/>
        </w:rPr>
      </w:pPr>
      <w:r w:rsidRPr="007A5439">
        <w:t>решени</w:t>
      </w:r>
      <w:r>
        <w:t>ем</w:t>
      </w:r>
      <w:r w:rsidRPr="007A5439">
        <w:t xml:space="preserve"> </w:t>
      </w:r>
      <w:r w:rsidRPr="007A5439">
        <w:rPr>
          <w:szCs w:val="20"/>
        </w:rPr>
        <w:t>Собрания</w:t>
      </w:r>
    </w:p>
    <w:p w:rsidR="00F6043B" w:rsidRPr="007A5439" w:rsidRDefault="00F6043B" w:rsidP="00F6043B">
      <w:pPr>
        <w:ind w:right="-1" w:firstLine="567"/>
        <w:jc w:val="right"/>
        <w:rPr>
          <w:szCs w:val="20"/>
        </w:rPr>
      </w:pPr>
      <w:r w:rsidRPr="007A5439">
        <w:rPr>
          <w:szCs w:val="20"/>
        </w:rPr>
        <w:t>Корсаковского городского округа</w:t>
      </w:r>
    </w:p>
    <w:p w:rsidR="00F6043B" w:rsidRPr="007A5439" w:rsidRDefault="00F6043B" w:rsidP="00F6043B">
      <w:pPr>
        <w:ind w:right="-1" w:firstLine="567"/>
        <w:jc w:val="right"/>
        <w:rPr>
          <w:szCs w:val="20"/>
        </w:rPr>
      </w:pPr>
      <w:r w:rsidRPr="007A5439">
        <w:rPr>
          <w:szCs w:val="20"/>
        </w:rPr>
        <w:t xml:space="preserve"> </w:t>
      </w:r>
      <w:r w:rsidR="00EA53EF">
        <w:rPr>
          <w:szCs w:val="20"/>
        </w:rPr>
        <w:t xml:space="preserve">                            От   </w:t>
      </w:r>
      <w:r w:rsidR="00EA53EF" w:rsidRPr="00EA53EF">
        <w:rPr>
          <w:szCs w:val="20"/>
          <w:u w:val="single"/>
        </w:rPr>
        <w:t>06.04.2020</w:t>
      </w:r>
      <w:r w:rsidR="00EA53EF">
        <w:rPr>
          <w:szCs w:val="20"/>
        </w:rPr>
        <w:t xml:space="preserve">    </w:t>
      </w:r>
      <w:r w:rsidRPr="007A5439">
        <w:rPr>
          <w:szCs w:val="20"/>
        </w:rPr>
        <w:t xml:space="preserve"> №_</w:t>
      </w:r>
      <w:r>
        <w:rPr>
          <w:szCs w:val="20"/>
        </w:rPr>
        <w:t>_</w:t>
      </w:r>
      <w:r w:rsidR="00EA53EF" w:rsidRPr="00EA53EF">
        <w:rPr>
          <w:szCs w:val="20"/>
          <w:u w:val="single"/>
        </w:rPr>
        <w:t>119</w:t>
      </w:r>
      <w:r w:rsidRPr="007A5439">
        <w:rPr>
          <w:szCs w:val="20"/>
        </w:rPr>
        <w:t xml:space="preserve">__                               </w:t>
      </w:r>
    </w:p>
    <w:p w:rsidR="00F6043B" w:rsidRDefault="00F6043B" w:rsidP="00821948">
      <w:pPr>
        <w:autoSpaceDE w:val="0"/>
        <w:autoSpaceDN w:val="0"/>
        <w:adjustRightInd w:val="0"/>
        <w:jc w:val="center"/>
        <w:rPr>
          <w:bCs/>
        </w:rPr>
      </w:pPr>
    </w:p>
    <w:p w:rsidR="00121E6D" w:rsidRPr="00821948" w:rsidRDefault="00121E6D" w:rsidP="00821948">
      <w:pPr>
        <w:autoSpaceDE w:val="0"/>
        <w:autoSpaceDN w:val="0"/>
        <w:adjustRightInd w:val="0"/>
        <w:jc w:val="center"/>
        <w:outlineLvl w:val="0"/>
      </w:pPr>
    </w:p>
    <w:p w:rsidR="00E750F7" w:rsidRDefault="00E750F7" w:rsidP="00E750F7">
      <w:pPr>
        <w:jc w:val="center"/>
        <w:rPr>
          <w:szCs w:val="22"/>
        </w:rPr>
      </w:pPr>
      <w:r w:rsidRPr="00E750F7">
        <w:rPr>
          <w:szCs w:val="22"/>
        </w:rPr>
        <w:t xml:space="preserve">Порядок </w:t>
      </w:r>
    </w:p>
    <w:p w:rsidR="00E750F7" w:rsidRDefault="00E750F7" w:rsidP="00E750F7">
      <w:pPr>
        <w:jc w:val="center"/>
        <w:rPr>
          <w:szCs w:val="22"/>
        </w:rPr>
      </w:pPr>
      <w:r w:rsidRPr="00E750F7">
        <w:rPr>
          <w:szCs w:val="22"/>
        </w:rPr>
        <w:t xml:space="preserve">предоставления единовременной денежной выплаты в связи с празднованием </w:t>
      </w:r>
    </w:p>
    <w:p w:rsidR="007404D0" w:rsidRDefault="00E750F7" w:rsidP="00E750F7">
      <w:pPr>
        <w:jc w:val="center"/>
        <w:rPr>
          <w:szCs w:val="22"/>
        </w:rPr>
      </w:pPr>
      <w:r w:rsidRPr="00E750F7">
        <w:rPr>
          <w:szCs w:val="22"/>
        </w:rPr>
        <w:t>75-й годовщины со Дня Победы в Вел</w:t>
      </w:r>
      <w:r w:rsidR="00355483">
        <w:rPr>
          <w:szCs w:val="22"/>
        </w:rPr>
        <w:t>икой Отечественной войне 194</w:t>
      </w:r>
      <w:r w:rsidR="00EA53EF">
        <w:rPr>
          <w:szCs w:val="22"/>
        </w:rPr>
        <w:t>1</w:t>
      </w:r>
      <w:r w:rsidR="00355483">
        <w:rPr>
          <w:szCs w:val="22"/>
        </w:rPr>
        <w:t>-</w:t>
      </w:r>
      <w:r w:rsidRPr="00E750F7">
        <w:rPr>
          <w:szCs w:val="22"/>
        </w:rPr>
        <w:t>1945 годов</w:t>
      </w:r>
      <w:r w:rsidR="00F45D79">
        <w:rPr>
          <w:szCs w:val="22"/>
        </w:rPr>
        <w:t xml:space="preserve"> и</w:t>
      </w:r>
    </w:p>
    <w:p w:rsidR="00427539" w:rsidRDefault="00427539" w:rsidP="00E750F7">
      <w:pPr>
        <w:jc w:val="center"/>
        <w:rPr>
          <w:szCs w:val="22"/>
        </w:rPr>
      </w:pPr>
      <w:r>
        <w:rPr>
          <w:szCs w:val="22"/>
        </w:rPr>
        <w:t>предоставления единовременной  денежной выплаты ко Дню</w:t>
      </w:r>
      <w:r w:rsidR="00F45D79">
        <w:rPr>
          <w:szCs w:val="22"/>
        </w:rPr>
        <w:t xml:space="preserve"> окончания</w:t>
      </w:r>
    </w:p>
    <w:p w:rsidR="00F45D79" w:rsidRDefault="00F45D79" w:rsidP="00E750F7">
      <w:pPr>
        <w:jc w:val="center"/>
        <w:rPr>
          <w:szCs w:val="22"/>
        </w:rPr>
      </w:pPr>
      <w:r>
        <w:rPr>
          <w:szCs w:val="22"/>
        </w:rPr>
        <w:t xml:space="preserve"> Второй мировой войны</w:t>
      </w:r>
    </w:p>
    <w:p w:rsidR="00E750F7" w:rsidRDefault="00E750F7" w:rsidP="00E750F7">
      <w:pPr>
        <w:jc w:val="center"/>
        <w:rPr>
          <w:szCs w:val="22"/>
        </w:rPr>
      </w:pPr>
    </w:p>
    <w:p w:rsidR="00E750F7" w:rsidRDefault="00E750F7" w:rsidP="00E750F7">
      <w:pPr>
        <w:ind w:firstLine="567"/>
        <w:jc w:val="both"/>
        <w:rPr>
          <w:szCs w:val="20"/>
        </w:rPr>
      </w:pPr>
      <w:r w:rsidRPr="00E750F7">
        <w:rPr>
          <w:szCs w:val="20"/>
        </w:rPr>
        <w:t xml:space="preserve">1. Настоящий Порядок определяет механизм </w:t>
      </w:r>
      <w:r>
        <w:rPr>
          <w:szCs w:val="20"/>
        </w:rPr>
        <w:t>предоставления</w:t>
      </w:r>
      <w:r w:rsidRPr="00E750F7">
        <w:rPr>
          <w:szCs w:val="20"/>
        </w:rPr>
        <w:t xml:space="preserve"> единовременной денежной выплаты в связи с празднованием </w:t>
      </w:r>
      <w:r w:rsidR="00AA5864" w:rsidRPr="00AA5864">
        <w:rPr>
          <w:szCs w:val="20"/>
        </w:rPr>
        <w:t>75-й годовщины со Дня Победы в Вел</w:t>
      </w:r>
      <w:r w:rsidR="00355483">
        <w:rPr>
          <w:szCs w:val="20"/>
        </w:rPr>
        <w:t>икой Отечественной войне 1941-</w:t>
      </w:r>
      <w:r w:rsidR="00AA5864" w:rsidRPr="00AA5864">
        <w:rPr>
          <w:szCs w:val="20"/>
        </w:rPr>
        <w:t xml:space="preserve">1945 годов </w:t>
      </w:r>
      <w:r w:rsidR="00427539">
        <w:rPr>
          <w:szCs w:val="20"/>
        </w:rPr>
        <w:t xml:space="preserve">и предоставления единовременной денежной выплаты ко Дню окончания Второй мировой войны </w:t>
      </w:r>
      <w:r w:rsidRPr="00E750F7">
        <w:rPr>
          <w:szCs w:val="20"/>
        </w:rPr>
        <w:t xml:space="preserve">(далее </w:t>
      </w:r>
      <w:r w:rsidR="00AA5864">
        <w:rPr>
          <w:szCs w:val="20"/>
        </w:rPr>
        <w:t>–</w:t>
      </w:r>
      <w:r w:rsidR="00804F61">
        <w:rPr>
          <w:szCs w:val="20"/>
        </w:rPr>
        <w:t xml:space="preserve"> единовременные выплаты</w:t>
      </w:r>
      <w:r w:rsidR="00AA5864">
        <w:rPr>
          <w:szCs w:val="20"/>
        </w:rPr>
        <w:t>)</w:t>
      </w:r>
      <w:r w:rsidR="00A16676">
        <w:rPr>
          <w:szCs w:val="20"/>
        </w:rPr>
        <w:t xml:space="preserve"> 09 мая и 02 сентября 2020 года</w:t>
      </w:r>
      <w:r w:rsidR="0072335F">
        <w:rPr>
          <w:szCs w:val="20"/>
        </w:rPr>
        <w:t xml:space="preserve"> (далее – мероприятие).</w:t>
      </w:r>
    </w:p>
    <w:p w:rsidR="0072335F" w:rsidRPr="00E750F7" w:rsidRDefault="0072335F" w:rsidP="00E750F7">
      <w:pPr>
        <w:ind w:firstLine="567"/>
        <w:jc w:val="both"/>
        <w:rPr>
          <w:szCs w:val="20"/>
        </w:rPr>
      </w:pPr>
      <w:r>
        <w:rPr>
          <w:szCs w:val="20"/>
        </w:rPr>
        <w:t xml:space="preserve">2. Общий объем финансирования  на реализацию мероприятия </w:t>
      </w:r>
      <w:r w:rsidR="00804F61">
        <w:rPr>
          <w:szCs w:val="20"/>
        </w:rPr>
        <w:t>по предоставлению единовременных денежных выплат</w:t>
      </w:r>
      <w:r>
        <w:rPr>
          <w:szCs w:val="20"/>
        </w:rPr>
        <w:t xml:space="preserve"> ветеранам Великой Отечественной войны и гражданам, относящимся к категории «дети войны»</w:t>
      </w:r>
      <w:r w:rsidR="0088526C">
        <w:rPr>
          <w:szCs w:val="20"/>
        </w:rPr>
        <w:t>,</w:t>
      </w:r>
      <w:r>
        <w:rPr>
          <w:szCs w:val="20"/>
        </w:rPr>
        <w:t xml:space="preserve">  в 2020 году предусматривается муниципальной программой «Социальная поддержка населения Корсаковского городского округа», утвержденной  постановлением мэра  Корсаковского городского округа  от 27.08.2014 № 1434.</w:t>
      </w:r>
    </w:p>
    <w:p w:rsidR="00E750F7" w:rsidRDefault="0088526C" w:rsidP="00AA5864">
      <w:pPr>
        <w:ind w:firstLine="567"/>
        <w:jc w:val="both"/>
        <w:rPr>
          <w:szCs w:val="20"/>
        </w:rPr>
      </w:pPr>
      <w:r>
        <w:rPr>
          <w:szCs w:val="20"/>
        </w:rPr>
        <w:t>3</w:t>
      </w:r>
      <w:r w:rsidR="00E750F7" w:rsidRPr="00E750F7">
        <w:rPr>
          <w:szCs w:val="20"/>
        </w:rPr>
        <w:t>. П</w:t>
      </w:r>
      <w:r w:rsidR="00804F61">
        <w:rPr>
          <w:szCs w:val="20"/>
        </w:rPr>
        <w:t>раво на получение единовременных выплат</w:t>
      </w:r>
      <w:r w:rsidR="00E750F7" w:rsidRPr="00E750F7">
        <w:rPr>
          <w:szCs w:val="20"/>
        </w:rPr>
        <w:t xml:space="preserve"> имеют </w:t>
      </w:r>
      <w:r w:rsidR="00415913">
        <w:rPr>
          <w:szCs w:val="20"/>
        </w:rPr>
        <w:t>граждане Российской Федерации</w:t>
      </w:r>
      <w:r w:rsidR="00352127">
        <w:rPr>
          <w:szCs w:val="20"/>
        </w:rPr>
        <w:t xml:space="preserve">, </w:t>
      </w:r>
      <w:r w:rsidR="00E750F7" w:rsidRPr="00E750F7">
        <w:rPr>
          <w:szCs w:val="20"/>
        </w:rPr>
        <w:t xml:space="preserve">постоянно проживающие на территории </w:t>
      </w:r>
      <w:r w:rsidR="00AA5864">
        <w:rPr>
          <w:szCs w:val="20"/>
        </w:rPr>
        <w:t>Корсаковского городского округа</w:t>
      </w:r>
      <w:r w:rsidR="00415913">
        <w:rPr>
          <w:szCs w:val="20"/>
        </w:rPr>
        <w:t>:</w:t>
      </w:r>
      <w:r w:rsidR="00E750F7" w:rsidRPr="00E750F7">
        <w:rPr>
          <w:szCs w:val="20"/>
        </w:rPr>
        <w:t xml:space="preserve"> </w:t>
      </w:r>
      <w:r w:rsidR="00AA5864" w:rsidRPr="00AA5864">
        <w:rPr>
          <w:szCs w:val="20"/>
        </w:rPr>
        <w:t>участник</w:t>
      </w:r>
      <w:r w:rsidR="00AA5864">
        <w:rPr>
          <w:szCs w:val="20"/>
        </w:rPr>
        <w:t>и</w:t>
      </w:r>
      <w:r w:rsidR="00AA5864" w:rsidRPr="00AA5864">
        <w:rPr>
          <w:szCs w:val="20"/>
        </w:rPr>
        <w:t xml:space="preserve"> Великой Отечественной войны</w:t>
      </w:r>
      <w:r w:rsidR="00AA5864">
        <w:rPr>
          <w:szCs w:val="20"/>
        </w:rPr>
        <w:t xml:space="preserve">, </w:t>
      </w:r>
      <w:r w:rsidR="00AA5864" w:rsidRPr="00AA5864">
        <w:rPr>
          <w:szCs w:val="20"/>
        </w:rPr>
        <w:t>труженик</w:t>
      </w:r>
      <w:r w:rsidR="00AA5864">
        <w:rPr>
          <w:szCs w:val="20"/>
        </w:rPr>
        <w:t>и</w:t>
      </w:r>
      <w:r w:rsidR="00AA5864" w:rsidRPr="00AA5864">
        <w:rPr>
          <w:szCs w:val="20"/>
        </w:rPr>
        <w:t xml:space="preserve"> тыла, жител</w:t>
      </w:r>
      <w:r w:rsidR="00AA5864">
        <w:rPr>
          <w:szCs w:val="20"/>
        </w:rPr>
        <w:t>и</w:t>
      </w:r>
      <w:r w:rsidR="00AA5864" w:rsidRPr="00AA5864">
        <w:rPr>
          <w:szCs w:val="20"/>
        </w:rPr>
        <w:t xml:space="preserve"> блокадного Ленинграда и узник</w:t>
      </w:r>
      <w:r w:rsidR="00AA5864">
        <w:rPr>
          <w:szCs w:val="20"/>
        </w:rPr>
        <w:t>и</w:t>
      </w:r>
      <w:r w:rsidR="00AA5864" w:rsidRPr="00AA5864">
        <w:rPr>
          <w:szCs w:val="20"/>
        </w:rPr>
        <w:t xml:space="preserve"> фашистских лагерей</w:t>
      </w:r>
      <w:r w:rsidR="00AA5864">
        <w:rPr>
          <w:szCs w:val="20"/>
        </w:rPr>
        <w:t>,</w:t>
      </w:r>
      <w:r w:rsidR="00AA5864" w:rsidRPr="00AA5864">
        <w:rPr>
          <w:szCs w:val="20"/>
        </w:rPr>
        <w:t xml:space="preserve"> </w:t>
      </w:r>
      <w:r w:rsidR="00A16676">
        <w:rPr>
          <w:szCs w:val="20"/>
        </w:rPr>
        <w:t>граждане, относящиеся к категории «</w:t>
      </w:r>
      <w:r w:rsidR="00AA5864" w:rsidRPr="00AA5864">
        <w:rPr>
          <w:szCs w:val="20"/>
        </w:rPr>
        <w:t>дет</w:t>
      </w:r>
      <w:r w:rsidR="00A16676">
        <w:rPr>
          <w:szCs w:val="20"/>
        </w:rPr>
        <w:t>и</w:t>
      </w:r>
      <w:r w:rsidR="00AA5864" w:rsidRPr="00AA5864">
        <w:rPr>
          <w:szCs w:val="20"/>
        </w:rPr>
        <w:t xml:space="preserve"> войны</w:t>
      </w:r>
      <w:r w:rsidR="00A16676">
        <w:rPr>
          <w:szCs w:val="20"/>
        </w:rPr>
        <w:t>»</w:t>
      </w:r>
      <w:r w:rsidR="00415913">
        <w:rPr>
          <w:szCs w:val="20"/>
        </w:rPr>
        <w:t xml:space="preserve">, родившиеся в период с 22 июня 1923 года по </w:t>
      </w:r>
      <w:r w:rsidR="00855ADA">
        <w:rPr>
          <w:szCs w:val="20"/>
        </w:rPr>
        <w:t>03 сентября 1945 года</w:t>
      </w:r>
      <w:r w:rsidR="00E750F7" w:rsidRPr="00E750F7">
        <w:rPr>
          <w:szCs w:val="20"/>
        </w:rPr>
        <w:t xml:space="preserve"> (далее </w:t>
      </w:r>
      <w:r w:rsidR="00AA5864">
        <w:rPr>
          <w:szCs w:val="20"/>
        </w:rPr>
        <w:t>–</w:t>
      </w:r>
      <w:r w:rsidR="0072335F">
        <w:rPr>
          <w:szCs w:val="20"/>
        </w:rPr>
        <w:t xml:space="preserve"> получатель выплаты</w:t>
      </w:r>
      <w:r w:rsidR="00E750F7" w:rsidRPr="00E750F7">
        <w:rPr>
          <w:szCs w:val="20"/>
        </w:rPr>
        <w:t>).</w:t>
      </w:r>
    </w:p>
    <w:p w:rsidR="0072335F" w:rsidRPr="00E750F7" w:rsidRDefault="0088526C" w:rsidP="00AA5864">
      <w:pPr>
        <w:ind w:firstLine="567"/>
        <w:jc w:val="both"/>
        <w:rPr>
          <w:szCs w:val="20"/>
        </w:rPr>
      </w:pPr>
      <w:r>
        <w:rPr>
          <w:szCs w:val="20"/>
        </w:rPr>
        <w:t>4</w:t>
      </w:r>
      <w:r w:rsidR="00804F61">
        <w:rPr>
          <w:szCs w:val="20"/>
        </w:rPr>
        <w:t>. Единовременные денежные выплаты назначаю</w:t>
      </w:r>
      <w:r w:rsidR="0072335F">
        <w:rPr>
          <w:szCs w:val="20"/>
        </w:rPr>
        <w:t>тся получателю выплаты  к 09 мая 2020 года  и ко 02 сентября 2020 года.</w:t>
      </w:r>
    </w:p>
    <w:p w:rsidR="00E750F7" w:rsidRPr="00E750F7" w:rsidRDefault="0088526C" w:rsidP="00E750F7">
      <w:pPr>
        <w:ind w:firstLine="567"/>
        <w:jc w:val="both"/>
        <w:rPr>
          <w:szCs w:val="20"/>
        </w:rPr>
      </w:pPr>
      <w:r>
        <w:rPr>
          <w:szCs w:val="20"/>
        </w:rPr>
        <w:t>5</w:t>
      </w:r>
      <w:r w:rsidR="00804F61">
        <w:rPr>
          <w:szCs w:val="20"/>
        </w:rPr>
        <w:t>. Единовременные выплаты</w:t>
      </w:r>
      <w:r w:rsidR="00E750F7" w:rsidRPr="00E750F7">
        <w:rPr>
          <w:szCs w:val="20"/>
        </w:rPr>
        <w:t xml:space="preserve"> предоставля</w:t>
      </w:r>
      <w:r w:rsidR="00804F61">
        <w:rPr>
          <w:szCs w:val="20"/>
        </w:rPr>
        <w:t>ю</w:t>
      </w:r>
      <w:r w:rsidR="00E750F7" w:rsidRPr="00E750F7">
        <w:rPr>
          <w:szCs w:val="20"/>
        </w:rPr>
        <w:t>тся без личного заявления получат</w:t>
      </w:r>
      <w:r>
        <w:rPr>
          <w:szCs w:val="20"/>
        </w:rPr>
        <w:t>елей</w:t>
      </w:r>
      <w:r w:rsidR="00E750F7" w:rsidRPr="00E750F7">
        <w:rPr>
          <w:szCs w:val="20"/>
        </w:rPr>
        <w:t xml:space="preserve"> согласно спискам, сформированным </w:t>
      </w:r>
      <w:r w:rsidR="00AA5864">
        <w:rPr>
          <w:szCs w:val="20"/>
        </w:rPr>
        <w:t>департаментом социального развития администрации Корсаковского городского округа</w:t>
      </w:r>
      <w:r w:rsidR="00E750F7" w:rsidRPr="00E750F7">
        <w:rPr>
          <w:szCs w:val="20"/>
        </w:rPr>
        <w:t>.</w:t>
      </w:r>
    </w:p>
    <w:p w:rsidR="00E750F7" w:rsidRPr="00E750F7" w:rsidRDefault="0088526C" w:rsidP="00E750F7">
      <w:pPr>
        <w:ind w:firstLine="567"/>
        <w:jc w:val="both"/>
        <w:rPr>
          <w:szCs w:val="20"/>
        </w:rPr>
      </w:pPr>
      <w:r>
        <w:rPr>
          <w:szCs w:val="20"/>
        </w:rPr>
        <w:t>6</w:t>
      </w:r>
      <w:r w:rsidR="00804F61">
        <w:rPr>
          <w:szCs w:val="20"/>
        </w:rPr>
        <w:t>. Единовременные выплаты получателям производя</w:t>
      </w:r>
      <w:r w:rsidR="00E750F7" w:rsidRPr="00E750F7">
        <w:rPr>
          <w:szCs w:val="20"/>
        </w:rPr>
        <w:t xml:space="preserve">тся в зависимости от способа получения ими пенсии через кредитные организации на территории </w:t>
      </w:r>
      <w:r w:rsidR="00AA5864">
        <w:rPr>
          <w:szCs w:val="20"/>
        </w:rPr>
        <w:t xml:space="preserve">Корсаковского городского округа </w:t>
      </w:r>
      <w:r w:rsidR="00E750F7" w:rsidRPr="00E750F7">
        <w:rPr>
          <w:szCs w:val="20"/>
        </w:rPr>
        <w:t xml:space="preserve">путем перечисления денежных средств на счет по вкладу получателя или через отделения почтовой связи </w:t>
      </w:r>
      <w:r w:rsidR="008F5521">
        <w:rPr>
          <w:szCs w:val="20"/>
        </w:rPr>
        <w:t>города Корсакова</w:t>
      </w:r>
      <w:r w:rsidR="00E750F7" w:rsidRPr="00E750F7">
        <w:rPr>
          <w:szCs w:val="20"/>
        </w:rPr>
        <w:t xml:space="preserve"> (далее </w:t>
      </w:r>
      <w:r w:rsidR="008F5521">
        <w:rPr>
          <w:szCs w:val="20"/>
        </w:rPr>
        <w:t>–</w:t>
      </w:r>
      <w:r w:rsidR="00E750F7" w:rsidRPr="00E750F7">
        <w:rPr>
          <w:szCs w:val="20"/>
        </w:rPr>
        <w:t xml:space="preserve"> отделения почтовой связи) путем доставки и выплаты денежных средств получателям.</w:t>
      </w:r>
    </w:p>
    <w:p w:rsidR="00E750F7" w:rsidRPr="00E750F7" w:rsidRDefault="0088526C" w:rsidP="00E750F7">
      <w:pPr>
        <w:ind w:firstLine="567"/>
        <w:jc w:val="both"/>
        <w:rPr>
          <w:szCs w:val="20"/>
        </w:rPr>
      </w:pPr>
      <w:r>
        <w:rPr>
          <w:szCs w:val="20"/>
        </w:rPr>
        <w:t>7</w:t>
      </w:r>
      <w:r w:rsidR="00E750F7" w:rsidRPr="00E750F7">
        <w:rPr>
          <w:szCs w:val="20"/>
        </w:rPr>
        <w:t>. Финансиров</w:t>
      </w:r>
      <w:r w:rsidR="00804F61">
        <w:rPr>
          <w:szCs w:val="20"/>
        </w:rPr>
        <w:t>ание единовременных выплат</w:t>
      </w:r>
      <w:r w:rsidR="00E750F7" w:rsidRPr="00E750F7">
        <w:rPr>
          <w:szCs w:val="20"/>
        </w:rPr>
        <w:t>, а также оплата услуг кредитных организаций по зачислению денежных средств на счета по вкладам получателей и отделений почтовой связи по доставке и вы</w:t>
      </w:r>
      <w:r w:rsidR="00804F61">
        <w:rPr>
          <w:szCs w:val="20"/>
        </w:rPr>
        <w:t>плате получателям единовременных выплат</w:t>
      </w:r>
      <w:r w:rsidR="00E750F7" w:rsidRPr="00E750F7">
        <w:rPr>
          <w:szCs w:val="20"/>
        </w:rPr>
        <w:t xml:space="preserve"> осуществляется за счет средств бюджета</w:t>
      </w:r>
      <w:r w:rsidR="00AA5864">
        <w:rPr>
          <w:szCs w:val="20"/>
        </w:rPr>
        <w:t xml:space="preserve"> Корсаковского городского округа</w:t>
      </w:r>
      <w:r w:rsidR="00E750F7" w:rsidRPr="00E750F7">
        <w:rPr>
          <w:szCs w:val="20"/>
        </w:rPr>
        <w:t>.</w:t>
      </w:r>
    </w:p>
    <w:p w:rsidR="00E750F7" w:rsidRPr="00E750F7" w:rsidRDefault="0088526C" w:rsidP="00E750F7">
      <w:pPr>
        <w:ind w:firstLine="567"/>
        <w:jc w:val="both"/>
        <w:rPr>
          <w:szCs w:val="20"/>
        </w:rPr>
      </w:pPr>
      <w:r>
        <w:rPr>
          <w:szCs w:val="20"/>
        </w:rPr>
        <w:t>8</w:t>
      </w:r>
      <w:r w:rsidR="00804F61">
        <w:rPr>
          <w:szCs w:val="20"/>
        </w:rPr>
        <w:t>. Единовременные выплаты производя</w:t>
      </w:r>
      <w:r w:rsidR="00E750F7" w:rsidRPr="004A03AB">
        <w:rPr>
          <w:szCs w:val="20"/>
        </w:rPr>
        <w:t xml:space="preserve">тся </w:t>
      </w:r>
      <w:r w:rsidR="008F5521" w:rsidRPr="004A03AB">
        <w:rPr>
          <w:szCs w:val="20"/>
        </w:rPr>
        <w:t xml:space="preserve">департаментом социального развития администрации Корсаковского городского округа </w:t>
      </w:r>
      <w:r w:rsidR="00E750F7" w:rsidRPr="004A03AB">
        <w:rPr>
          <w:szCs w:val="20"/>
        </w:rPr>
        <w:t xml:space="preserve">на основании заключенных с кредитными организациями на территории </w:t>
      </w:r>
      <w:r w:rsidR="008F5521" w:rsidRPr="004A03AB">
        <w:rPr>
          <w:szCs w:val="20"/>
        </w:rPr>
        <w:t>Корсаковского городского округа</w:t>
      </w:r>
      <w:r w:rsidR="00E750F7" w:rsidRPr="004A03AB">
        <w:rPr>
          <w:szCs w:val="20"/>
        </w:rPr>
        <w:t xml:space="preserve"> договоров о зачислении денежных средств на счета по вкладам получателей и с отделениями почтовой связи договоров о доставке и выплате денежных средств получателям.</w:t>
      </w:r>
    </w:p>
    <w:p w:rsidR="00E750F7" w:rsidRPr="00E750F7" w:rsidRDefault="0088526C" w:rsidP="00E750F7">
      <w:pPr>
        <w:ind w:firstLine="567"/>
        <w:jc w:val="both"/>
        <w:rPr>
          <w:szCs w:val="20"/>
        </w:rPr>
      </w:pPr>
      <w:r>
        <w:rPr>
          <w:szCs w:val="20"/>
        </w:rPr>
        <w:t>9</w:t>
      </w:r>
      <w:r w:rsidR="00E750F7" w:rsidRPr="00E750F7">
        <w:rPr>
          <w:szCs w:val="20"/>
        </w:rPr>
        <w:t xml:space="preserve">. </w:t>
      </w:r>
      <w:r w:rsidR="00804F61">
        <w:rPr>
          <w:szCs w:val="20"/>
        </w:rPr>
        <w:t>Для осуществления единовременных выплат</w:t>
      </w:r>
      <w:r w:rsidR="00E750F7" w:rsidRPr="00E750F7">
        <w:rPr>
          <w:szCs w:val="20"/>
        </w:rPr>
        <w:t xml:space="preserve"> </w:t>
      </w:r>
      <w:r w:rsidR="008F5521" w:rsidRPr="008F5521">
        <w:rPr>
          <w:szCs w:val="20"/>
        </w:rPr>
        <w:t>департамент социального развития администрации Корсаковского городского округа</w:t>
      </w:r>
      <w:r w:rsidR="00E750F7" w:rsidRPr="00E750F7">
        <w:rPr>
          <w:szCs w:val="20"/>
        </w:rPr>
        <w:t>:</w:t>
      </w:r>
    </w:p>
    <w:p w:rsidR="00E750F7" w:rsidRPr="00E750F7" w:rsidRDefault="00E750F7" w:rsidP="00E750F7">
      <w:pPr>
        <w:ind w:firstLine="567"/>
        <w:jc w:val="both"/>
        <w:rPr>
          <w:szCs w:val="20"/>
        </w:rPr>
      </w:pPr>
      <w:r w:rsidRPr="00E750F7">
        <w:rPr>
          <w:szCs w:val="20"/>
        </w:rPr>
        <w:t>формиру</w:t>
      </w:r>
      <w:r w:rsidR="008F5521">
        <w:rPr>
          <w:szCs w:val="20"/>
        </w:rPr>
        <w:t>е</w:t>
      </w:r>
      <w:r w:rsidRPr="00E750F7">
        <w:rPr>
          <w:szCs w:val="20"/>
        </w:rPr>
        <w:t xml:space="preserve">т списки получателей для зачисления им единовременной выплаты на счета по вкладам получателей, открытые в кредитных организациях на территории </w:t>
      </w:r>
      <w:r w:rsidR="008F5521">
        <w:rPr>
          <w:szCs w:val="20"/>
        </w:rPr>
        <w:t>Корсаковского городского округа</w:t>
      </w:r>
      <w:r w:rsidRPr="00E750F7">
        <w:rPr>
          <w:szCs w:val="20"/>
        </w:rPr>
        <w:t>;</w:t>
      </w:r>
    </w:p>
    <w:p w:rsidR="00E750F7" w:rsidRPr="00E750F7" w:rsidRDefault="00E750F7" w:rsidP="00E750F7">
      <w:pPr>
        <w:ind w:firstLine="567"/>
        <w:jc w:val="both"/>
        <w:rPr>
          <w:szCs w:val="20"/>
        </w:rPr>
      </w:pPr>
      <w:r w:rsidRPr="00E750F7">
        <w:rPr>
          <w:szCs w:val="20"/>
        </w:rPr>
        <w:lastRenderedPageBreak/>
        <w:t>формиру</w:t>
      </w:r>
      <w:r w:rsidR="008F5521">
        <w:rPr>
          <w:szCs w:val="20"/>
        </w:rPr>
        <w:t>е</w:t>
      </w:r>
      <w:r w:rsidRPr="00E750F7">
        <w:rPr>
          <w:szCs w:val="20"/>
        </w:rPr>
        <w:t>т ведомости для доставки и выплаты получателям единовременной выплаты через отделения почтовой связи;</w:t>
      </w:r>
    </w:p>
    <w:p w:rsidR="00E750F7" w:rsidRDefault="00FE5064" w:rsidP="00E750F7">
      <w:pPr>
        <w:ind w:firstLine="567"/>
        <w:jc w:val="both"/>
        <w:rPr>
          <w:szCs w:val="20"/>
        </w:rPr>
      </w:pPr>
      <w:proofErr w:type="gramStart"/>
      <w:r>
        <w:rPr>
          <w:szCs w:val="20"/>
        </w:rPr>
        <w:t>представляе</w:t>
      </w:r>
      <w:r w:rsidR="00E750F7" w:rsidRPr="00E750F7">
        <w:rPr>
          <w:szCs w:val="20"/>
        </w:rPr>
        <w:t>т</w:t>
      </w:r>
      <w:proofErr w:type="gramEnd"/>
      <w:r w:rsidR="00E750F7" w:rsidRPr="00E750F7">
        <w:rPr>
          <w:szCs w:val="20"/>
        </w:rPr>
        <w:t xml:space="preserve"> сформированные </w:t>
      </w:r>
      <w:r w:rsidR="00971BA7">
        <w:rPr>
          <w:szCs w:val="20"/>
        </w:rPr>
        <w:t xml:space="preserve"> </w:t>
      </w:r>
      <w:bookmarkStart w:id="0" w:name="_GoBack"/>
      <w:bookmarkEnd w:id="0"/>
      <w:r w:rsidR="00E750F7" w:rsidRPr="00E750F7">
        <w:rPr>
          <w:szCs w:val="20"/>
        </w:rPr>
        <w:t xml:space="preserve">списки получателей и ведомости в кредитные организации на территории </w:t>
      </w:r>
      <w:r w:rsidR="008F5521">
        <w:rPr>
          <w:szCs w:val="20"/>
        </w:rPr>
        <w:t>Корсаковского городского округа</w:t>
      </w:r>
      <w:r w:rsidR="00E750F7" w:rsidRPr="00E750F7">
        <w:rPr>
          <w:szCs w:val="20"/>
        </w:rPr>
        <w:t xml:space="preserve"> и отделения почтовой связи соответственно</w:t>
      </w:r>
      <w:r w:rsidR="008F5521">
        <w:rPr>
          <w:szCs w:val="20"/>
        </w:rPr>
        <w:t>.</w:t>
      </w:r>
    </w:p>
    <w:p w:rsidR="00E750F7" w:rsidRPr="00E750F7" w:rsidRDefault="00E750F7" w:rsidP="00E750F7">
      <w:pPr>
        <w:ind w:firstLine="567"/>
        <w:jc w:val="both"/>
        <w:rPr>
          <w:szCs w:val="20"/>
        </w:rPr>
      </w:pPr>
    </w:p>
    <w:p w:rsidR="00E750F7" w:rsidRPr="007A5439" w:rsidRDefault="00E750F7" w:rsidP="00E750F7">
      <w:pPr>
        <w:ind w:firstLine="567"/>
        <w:jc w:val="both"/>
        <w:rPr>
          <w:szCs w:val="20"/>
        </w:rPr>
      </w:pPr>
    </w:p>
    <w:sectPr w:rsidR="00E750F7" w:rsidRPr="007A5439" w:rsidSect="00093C2A">
      <w:pgSz w:w="11907" w:h="16840"/>
      <w:pgMar w:top="1134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EA" w:rsidRDefault="006352EA">
      <w:r>
        <w:separator/>
      </w:r>
    </w:p>
  </w:endnote>
  <w:endnote w:type="continuationSeparator" w:id="0">
    <w:p w:rsidR="006352EA" w:rsidRDefault="0063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EA" w:rsidRDefault="006352EA">
      <w:r>
        <w:separator/>
      </w:r>
    </w:p>
  </w:footnote>
  <w:footnote w:type="continuationSeparator" w:id="0">
    <w:p w:rsidR="006352EA" w:rsidRDefault="0063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275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45D79" w:rsidRPr="00093C2A" w:rsidRDefault="00F45D79">
        <w:pPr>
          <w:pStyle w:val="a4"/>
          <w:jc w:val="center"/>
          <w:rPr>
            <w:sz w:val="22"/>
            <w:szCs w:val="22"/>
          </w:rPr>
        </w:pPr>
        <w:r w:rsidRPr="00093C2A">
          <w:rPr>
            <w:sz w:val="22"/>
            <w:szCs w:val="22"/>
          </w:rPr>
          <w:fldChar w:fldCharType="begin"/>
        </w:r>
        <w:r w:rsidRPr="00093C2A">
          <w:rPr>
            <w:sz w:val="22"/>
            <w:szCs w:val="22"/>
          </w:rPr>
          <w:instrText xml:space="preserve"> PAGE   \* MERGEFORMAT </w:instrText>
        </w:r>
        <w:r w:rsidRPr="00093C2A">
          <w:rPr>
            <w:sz w:val="22"/>
            <w:szCs w:val="22"/>
          </w:rPr>
          <w:fldChar w:fldCharType="separate"/>
        </w:r>
        <w:r w:rsidR="00971BA7">
          <w:rPr>
            <w:noProof/>
            <w:sz w:val="22"/>
            <w:szCs w:val="22"/>
          </w:rPr>
          <w:t>2</w:t>
        </w:r>
        <w:r w:rsidRPr="00093C2A">
          <w:rPr>
            <w:sz w:val="22"/>
            <w:szCs w:val="22"/>
          </w:rPr>
          <w:fldChar w:fldCharType="end"/>
        </w:r>
      </w:p>
    </w:sdtContent>
  </w:sdt>
  <w:p w:rsidR="00F45D79" w:rsidRDefault="00F45D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9E"/>
    <w:rsid w:val="000004A7"/>
    <w:rsid w:val="000029A0"/>
    <w:rsid w:val="00024445"/>
    <w:rsid w:val="00026ABD"/>
    <w:rsid w:val="00032A2A"/>
    <w:rsid w:val="00032AC5"/>
    <w:rsid w:val="0004509E"/>
    <w:rsid w:val="0004577C"/>
    <w:rsid w:val="00056A48"/>
    <w:rsid w:val="0006257B"/>
    <w:rsid w:val="00076370"/>
    <w:rsid w:val="00093C2A"/>
    <w:rsid w:val="000A0454"/>
    <w:rsid w:val="000A0C7B"/>
    <w:rsid w:val="000A741A"/>
    <w:rsid w:val="000A7563"/>
    <w:rsid w:val="000A7EB0"/>
    <w:rsid w:val="000B09E6"/>
    <w:rsid w:val="000B3796"/>
    <w:rsid w:val="000B60DA"/>
    <w:rsid w:val="000B7508"/>
    <w:rsid w:val="000B7FC8"/>
    <w:rsid w:val="000D7F13"/>
    <w:rsid w:val="000E6FDC"/>
    <w:rsid w:val="00101B14"/>
    <w:rsid w:val="00103BF4"/>
    <w:rsid w:val="001109B3"/>
    <w:rsid w:val="00117C80"/>
    <w:rsid w:val="00121E6D"/>
    <w:rsid w:val="00142BE5"/>
    <w:rsid w:val="00145971"/>
    <w:rsid w:val="00157F6D"/>
    <w:rsid w:val="00194558"/>
    <w:rsid w:val="001C1D0D"/>
    <w:rsid w:val="001C4D25"/>
    <w:rsid w:val="001D63AB"/>
    <w:rsid w:val="001E3EB7"/>
    <w:rsid w:val="001F4925"/>
    <w:rsid w:val="001F7E1B"/>
    <w:rsid w:val="002054E7"/>
    <w:rsid w:val="00212E22"/>
    <w:rsid w:val="00220744"/>
    <w:rsid w:val="002220CF"/>
    <w:rsid w:val="002279D7"/>
    <w:rsid w:val="00230104"/>
    <w:rsid w:val="00241233"/>
    <w:rsid w:val="0025251D"/>
    <w:rsid w:val="00264807"/>
    <w:rsid w:val="00270150"/>
    <w:rsid w:val="00272548"/>
    <w:rsid w:val="00287CA3"/>
    <w:rsid w:val="00293F1E"/>
    <w:rsid w:val="002B41DD"/>
    <w:rsid w:val="002B5733"/>
    <w:rsid w:val="002C0F18"/>
    <w:rsid w:val="002C7C9E"/>
    <w:rsid w:val="002F3517"/>
    <w:rsid w:val="00302F51"/>
    <w:rsid w:val="00304CC1"/>
    <w:rsid w:val="00305118"/>
    <w:rsid w:val="00306CF5"/>
    <w:rsid w:val="00315FF2"/>
    <w:rsid w:val="00320418"/>
    <w:rsid w:val="00323DE9"/>
    <w:rsid w:val="00323F61"/>
    <w:rsid w:val="00337CDE"/>
    <w:rsid w:val="00343075"/>
    <w:rsid w:val="00350445"/>
    <w:rsid w:val="00350D75"/>
    <w:rsid w:val="00352127"/>
    <w:rsid w:val="003528FB"/>
    <w:rsid w:val="003538F4"/>
    <w:rsid w:val="003539C9"/>
    <w:rsid w:val="00355483"/>
    <w:rsid w:val="00394B56"/>
    <w:rsid w:val="003A7344"/>
    <w:rsid w:val="003C04AB"/>
    <w:rsid w:val="003C7EAE"/>
    <w:rsid w:val="003D65B8"/>
    <w:rsid w:val="003D7CE4"/>
    <w:rsid w:val="0040451F"/>
    <w:rsid w:val="004065E9"/>
    <w:rsid w:val="00413B02"/>
    <w:rsid w:val="00414910"/>
    <w:rsid w:val="00414F57"/>
    <w:rsid w:val="00415913"/>
    <w:rsid w:val="00426485"/>
    <w:rsid w:val="00426C21"/>
    <w:rsid w:val="00427539"/>
    <w:rsid w:val="00434F73"/>
    <w:rsid w:val="004376C0"/>
    <w:rsid w:val="00441439"/>
    <w:rsid w:val="00452322"/>
    <w:rsid w:val="00452851"/>
    <w:rsid w:val="00454389"/>
    <w:rsid w:val="004577E9"/>
    <w:rsid w:val="00464F2A"/>
    <w:rsid w:val="0049095D"/>
    <w:rsid w:val="00493D0B"/>
    <w:rsid w:val="004A03AB"/>
    <w:rsid w:val="004A5C6D"/>
    <w:rsid w:val="004C5A87"/>
    <w:rsid w:val="004C7C38"/>
    <w:rsid w:val="004E1799"/>
    <w:rsid w:val="004E4580"/>
    <w:rsid w:val="004E543A"/>
    <w:rsid w:val="00510224"/>
    <w:rsid w:val="005252F5"/>
    <w:rsid w:val="00534CB6"/>
    <w:rsid w:val="00535C98"/>
    <w:rsid w:val="005537F0"/>
    <w:rsid w:val="005540CB"/>
    <w:rsid w:val="0056164C"/>
    <w:rsid w:val="0058222A"/>
    <w:rsid w:val="0058482C"/>
    <w:rsid w:val="00587212"/>
    <w:rsid w:val="0059653C"/>
    <w:rsid w:val="005B1A6D"/>
    <w:rsid w:val="005D00FC"/>
    <w:rsid w:val="005D2567"/>
    <w:rsid w:val="005F4452"/>
    <w:rsid w:val="00602767"/>
    <w:rsid w:val="006047AB"/>
    <w:rsid w:val="00614270"/>
    <w:rsid w:val="00623093"/>
    <w:rsid w:val="00623629"/>
    <w:rsid w:val="00626575"/>
    <w:rsid w:val="006306B8"/>
    <w:rsid w:val="00630964"/>
    <w:rsid w:val="00633AF3"/>
    <w:rsid w:val="006352EA"/>
    <w:rsid w:val="00643507"/>
    <w:rsid w:val="00646194"/>
    <w:rsid w:val="006562F3"/>
    <w:rsid w:val="0066192E"/>
    <w:rsid w:val="00663AA2"/>
    <w:rsid w:val="00670C0C"/>
    <w:rsid w:val="006847BE"/>
    <w:rsid w:val="0069022D"/>
    <w:rsid w:val="0069523B"/>
    <w:rsid w:val="006B7FAC"/>
    <w:rsid w:val="006C2BD1"/>
    <w:rsid w:val="006C4CBD"/>
    <w:rsid w:val="00705BE8"/>
    <w:rsid w:val="007125F5"/>
    <w:rsid w:val="00712CFB"/>
    <w:rsid w:val="00714B48"/>
    <w:rsid w:val="0072335F"/>
    <w:rsid w:val="0072418D"/>
    <w:rsid w:val="00735781"/>
    <w:rsid w:val="00736C0E"/>
    <w:rsid w:val="007404D0"/>
    <w:rsid w:val="0076209C"/>
    <w:rsid w:val="0076382F"/>
    <w:rsid w:val="00763DCA"/>
    <w:rsid w:val="007725B5"/>
    <w:rsid w:val="00773164"/>
    <w:rsid w:val="00786571"/>
    <w:rsid w:val="007916E4"/>
    <w:rsid w:val="007A303B"/>
    <w:rsid w:val="007A5439"/>
    <w:rsid w:val="007B2F1D"/>
    <w:rsid w:val="007B7781"/>
    <w:rsid w:val="007D2ED7"/>
    <w:rsid w:val="007D3BC4"/>
    <w:rsid w:val="007E3809"/>
    <w:rsid w:val="007F1064"/>
    <w:rsid w:val="007F6358"/>
    <w:rsid w:val="00804F61"/>
    <w:rsid w:val="00810790"/>
    <w:rsid w:val="00811110"/>
    <w:rsid w:val="008156DA"/>
    <w:rsid w:val="00817C88"/>
    <w:rsid w:val="00821948"/>
    <w:rsid w:val="00824A62"/>
    <w:rsid w:val="008327B6"/>
    <w:rsid w:val="00836E82"/>
    <w:rsid w:val="00852801"/>
    <w:rsid w:val="00855625"/>
    <w:rsid w:val="00855ADA"/>
    <w:rsid w:val="008679F2"/>
    <w:rsid w:val="00881208"/>
    <w:rsid w:val="00882A21"/>
    <w:rsid w:val="00883BAF"/>
    <w:rsid w:val="0088526C"/>
    <w:rsid w:val="00891B7C"/>
    <w:rsid w:val="008B3991"/>
    <w:rsid w:val="008B77DD"/>
    <w:rsid w:val="008B7BC2"/>
    <w:rsid w:val="008C74A3"/>
    <w:rsid w:val="008D1074"/>
    <w:rsid w:val="008E2F2C"/>
    <w:rsid w:val="008E6961"/>
    <w:rsid w:val="008E7C73"/>
    <w:rsid w:val="008F0B13"/>
    <w:rsid w:val="008F19D5"/>
    <w:rsid w:val="008F5521"/>
    <w:rsid w:val="008F7CE7"/>
    <w:rsid w:val="00900641"/>
    <w:rsid w:val="009018D9"/>
    <w:rsid w:val="00904991"/>
    <w:rsid w:val="00906609"/>
    <w:rsid w:val="00910558"/>
    <w:rsid w:val="009209A1"/>
    <w:rsid w:val="0092455F"/>
    <w:rsid w:val="009272B8"/>
    <w:rsid w:val="009304F0"/>
    <w:rsid w:val="0094056B"/>
    <w:rsid w:val="009552AF"/>
    <w:rsid w:val="00971BA7"/>
    <w:rsid w:val="00975330"/>
    <w:rsid w:val="00993234"/>
    <w:rsid w:val="009B3BB8"/>
    <w:rsid w:val="009B560E"/>
    <w:rsid w:val="009C2101"/>
    <w:rsid w:val="009C2C15"/>
    <w:rsid w:val="009C314F"/>
    <w:rsid w:val="009D2A73"/>
    <w:rsid w:val="009E163C"/>
    <w:rsid w:val="009E3FEC"/>
    <w:rsid w:val="009E6E4C"/>
    <w:rsid w:val="009F0AD2"/>
    <w:rsid w:val="00A05B5F"/>
    <w:rsid w:val="00A10D52"/>
    <w:rsid w:val="00A16676"/>
    <w:rsid w:val="00A20484"/>
    <w:rsid w:val="00A317DE"/>
    <w:rsid w:val="00A35925"/>
    <w:rsid w:val="00A42BED"/>
    <w:rsid w:val="00A441AA"/>
    <w:rsid w:val="00A73091"/>
    <w:rsid w:val="00A739E3"/>
    <w:rsid w:val="00A94EF2"/>
    <w:rsid w:val="00A95926"/>
    <w:rsid w:val="00AA5864"/>
    <w:rsid w:val="00AA6707"/>
    <w:rsid w:val="00AC4C0C"/>
    <w:rsid w:val="00AE3E66"/>
    <w:rsid w:val="00B1671D"/>
    <w:rsid w:val="00B16F53"/>
    <w:rsid w:val="00B205CA"/>
    <w:rsid w:val="00B35F45"/>
    <w:rsid w:val="00B3639D"/>
    <w:rsid w:val="00B43A98"/>
    <w:rsid w:val="00B623FC"/>
    <w:rsid w:val="00B64499"/>
    <w:rsid w:val="00B64697"/>
    <w:rsid w:val="00B70695"/>
    <w:rsid w:val="00B73E70"/>
    <w:rsid w:val="00B9214D"/>
    <w:rsid w:val="00B93A36"/>
    <w:rsid w:val="00BC0C74"/>
    <w:rsid w:val="00BC2E42"/>
    <w:rsid w:val="00BD056E"/>
    <w:rsid w:val="00BD1235"/>
    <w:rsid w:val="00BD6992"/>
    <w:rsid w:val="00BE216D"/>
    <w:rsid w:val="00C07B39"/>
    <w:rsid w:val="00C100E7"/>
    <w:rsid w:val="00C22471"/>
    <w:rsid w:val="00C306D1"/>
    <w:rsid w:val="00C33153"/>
    <w:rsid w:val="00C35337"/>
    <w:rsid w:val="00C4593F"/>
    <w:rsid w:val="00C472D5"/>
    <w:rsid w:val="00C5442D"/>
    <w:rsid w:val="00C56994"/>
    <w:rsid w:val="00C746B9"/>
    <w:rsid w:val="00C904FD"/>
    <w:rsid w:val="00C91F28"/>
    <w:rsid w:val="00CC2533"/>
    <w:rsid w:val="00CC446E"/>
    <w:rsid w:val="00CD648F"/>
    <w:rsid w:val="00CE2DAB"/>
    <w:rsid w:val="00CF7184"/>
    <w:rsid w:val="00D107CC"/>
    <w:rsid w:val="00D3221D"/>
    <w:rsid w:val="00D34044"/>
    <w:rsid w:val="00D57021"/>
    <w:rsid w:val="00D572C6"/>
    <w:rsid w:val="00D57A38"/>
    <w:rsid w:val="00D70ECB"/>
    <w:rsid w:val="00D7683D"/>
    <w:rsid w:val="00D77B97"/>
    <w:rsid w:val="00D837D7"/>
    <w:rsid w:val="00D93C8A"/>
    <w:rsid w:val="00D95A49"/>
    <w:rsid w:val="00DA05E5"/>
    <w:rsid w:val="00DC3380"/>
    <w:rsid w:val="00DD2BDD"/>
    <w:rsid w:val="00DD7383"/>
    <w:rsid w:val="00DE33A3"/>
    <w:rsid w:val="00DF4697"/>
    <w:rsid w:val="00E023D7"/>
    <w:rsid w:val="00E030DC"/>
    <w:rsid w:val="00E03597"/>
    <w:rsid w:val="00E16678"/>
    <w:rsid w:val="00E221D9"/>
    <w:rsid w:val="00E35F63"/>
    <w:rsid w:val="00E36ABA"/>
    <w:rsid w:val="00E67A2F"/>
    <w:rsid w:val="00E750F7"/>
    <w:rsid w:val="00E75B4C"/>
    <w:rsid w:val="00E92CEC"/>
    <w:rsid w:val="00E92F29"/>
    <w:rsid w:val="00E946B3"/>
    <w:rsid w:val="00EA53EF"/>
    <w:rsid w:val="00EB3251"/>
    <w:rsid w:val="00EB5F11"/>
    <w:rsid w:val="00ED611E"/>
    <w:rsid w:val="00EE0B33"/>
    <w:rsid w:val="00EE736B"/>
    <w:rsid w:val="00EF219B"/>
    <w:rsid w:val="00EF3031"/>
    <w:rsid w:val="00F0796A"/>
    <w:rsid w:val="00F20371"/>
    <w:rsid w:val="00F4351E"/>
    <w:rsid w:val="00F45D79"/>
    <w:rsid w:val="00F47AC1"/>
    <w:rsid w:val="00F50CB8"/>
    <w:rsid w:val="00F552E1"/>
    <w:rsid w:val="00F6043B"/>
    <w:rsid w:val="00F62987"/>
    <w:rsid w:val="00F63D34"/>
    <w:rsid w:val="00F63EE7"/>
    <w:rsid w:val="00F648FA"/>
    <w:rsid w:val="00F936CB"/>
    <w:rsid w:val="00FB338B"/>
    <w:rsid w:val="00FD264A"/>
    <w:rsid w:val="00FD5319"/>
    <w:rsid w:val="00FE5064"/>
    <w:rsid w:val="00FE5FF2"/>
    <w:rsid w:val="00FE641C"/>
    <w:rsid w:val="00FF3894"/>
    <w:rsid w:val="00FF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6B54B1-076F-478C-9224-B4ED49B8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0A0454"/>
    <w:rPr>
      <w:color w:val="0000FF" w:themeColor="hyperlink"/>
      <w:u w:val="single"/>
    </w:rPr>
  </w:style>
  <w:style w:type="paragraph" w:styleId="ae">
    <w:name w:val="No Spacing"/>
    <w:link w:val="af"/>
    <w:uiPriority w:val="1"/>
    <w:qFormat/>
    <w:rsid w:val="00093C2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093C2A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F1E3-FBAC-4181-B97E-43BD6841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Начальник отдела</cp:lastModifiedBy>
  <cp:revision>3</cp:revision>
  <cp:lastPrinted>2020-04-06T01:12:00Z</cp:lastPrinted>
  <dcterms:created xsi:type="dcterms:W3CDTF">2020-04-06T01:11:00Z</dcterms:created>
  <dcterms:modified xsi:type="dcterms:W3CDTF">2020-04-06T01:18:00Z</dcterms:modified>
</cp:coreProperties>
</file>